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8"/>
        </w:rPr>
      </w:pPr>
      <w:r>
        <w:rPr>
          <w:rFonts w:hint="eastAsia" w:ascii="方正小标宋简体" w:eastAsia="方正小标宋简体"/>
          <w:sz w:val="44"/>
          <w:szCs w:val="48"/>
        </w:rPr>
        <w:t>202</w:t>
      </w:r>
      <w:r>
        <w:rPr>
          <w:rFonts w:hint="eastAsia" w:ascii="方正小标宋简体" w:eastAsia="方正小标宋简体"/>
          <w:sz w:val="44"/>
          <w:szCs w:val="48"/>
          <w:lang w:val="en-US" w:eastAsia="zh-CN"/>
        </w:rPr>
        <w:t>3</w:t>
      </w:r>
      <w:r>
        <w:rPr>
          <w:rFonts w:hint="eastAsia" w:ascii="方正小标宋简体" w:eastAsia="方正小标宋简体"/>
          <w:sz w:val="44"/>
          <w:szCs w:val="48"/>
        </w:rPr>
        <w:t>届毕业生招聘简章</w:t>
      </w:r>
    </w:p>
    <w:p>
      <w:pPr>
        <w:spacing w:line="400" w:lineRule="exact"/>
        <w:rPr>
          <w:rFonts w:hint="eastAsia" w:ascii="楷体_GB2312" w:hAnsi="仿宋" w:eastAsia="楷体_GB2312" w:cs="仿宋"/>
          <w:b/>
          <w:bCs/>
          <w:color w:val="FF0000"/>
          <w:sz w:val="28"/>
          <w:szCs w:val="24"/>
        </w:rPr>
      </w:pPr>
      <w:r>
        <w:rPr>
          <w:rFonts w:hint="eastAsia" w:ascii="楷体_GB2312" w:hAnsi="仿宋" w:eastAsia="楷体_GB2312" w:cs="仿宋"/>
          <w:b/>
          <w:bCs/>
          <w:color w:val="FF0000"/>
          <w:sz w:val="28"/>
          <w:szCs w:val="24"/>
        </w:rPr>
        <w:t>一、公司简介</w:t>
      </w:r>
    </w:p>
    <w:p>
      <w:pPr>
        <w:spacing w:line="40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中建电力建设有限公司成立于2008年，是中国建筑股份有限公司与其子公司中国建筑第二工程局有限公司各出资2.3亿元，依托“中建二局核电建设分公司”，全面整合了中建系统内优势专业资源</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高起点组建的专业化公司</w:t>
      </w:r>
      <w:r>
        <w:rPr>
          <w:rFonts w:hint="eastAsia" w:ascii="仿宋_GB2312" w:hAnsi="仿宋_GB2312" w:eastAsia="仿宋_GB2312" w:cs="仿宋_GB2312"/>
          <w:sz w:val="24"/>
          <w:lang w:eastAsia="zh-CN"/>
        </w:rPr>
        <w:t>。</w:t>
      </w:r>
    </w:p>
    <w:p>
      <w:p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公司总部位于广东省深圳市，目前公司设置</w:t>
      </w:r>
      <w:r>
        <w:rPr>
          <w:rFonts w:hint="eastAsia" w:ascii="仿宋_GB2312" w:hAnsi="仿宋_GB2312" w:eastAsia="仿宋_GB2312" w:cs="仿宋_GB2312"/>
          <w:sz w:val="24"/>
          <w:lang w:val="en-US" w:eastAsia="zh-CN"/>
        </w:rPr>
        <w:t>18</w:t>
      </w:r>
      <w:r>
        <w:rPr>
          <w:rFonts w:hint="eastAsia" w:ascii="仿宋_GB2312" w:hAnsi="仿宋_GB2312" w:eastAsia="仿宋_GB2312" w:cs="仿宋_GB2312"/>
          <w:sz w:val="24"/>
        </w:rPr>
        <w:t>个职能部门，下属</w:t>
      </w:r>
      <w:r>
        <w:rPr>
          <w:rFonts w:hint="eastAsia" w:ascii="仿宋_GB2312" w:hAnsi="仿宋_GB2312" w:eastAsia="仿宋_GB2312" w:cs="仿宋_GB2312"/>
          <w:sz w:val="24"/>
          <w:lang w:val="en-US" w:eastAsia="zh-CN"/>
        </w:rPr>
        <w:t>多</w:t>
      </w:r>
      <w:r>
        <w:rPr>
          <w:rFonts w:hint="eastAsia" w:ascii="仿宋_GB2312" w:hAnsi="仿宋_GB2312" w:eastAsia="仿宋_GB2312" w:cs="仿宋_GB2312"/>
          <w:sz w:val="24"/>
        </w:rPr>
        <w:t>个核电项目</w:t>
      </w:r>
      <w:r>
        <w:rPr>
          <w:rFonts w:hint="eastAsia" w:ascii="仿宋_GB2312" w:hAnsi="仿宋_GB2312" w:eastAsia="仿宋_GB2312" w:cs="仿宋_GB2312"/>
          <w:sz w:val="24"/>
          <w:lang w:val="en-US" w:eastAsia="zh-CN"/>
        </w:rPr>
        <w:t>及团队</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家分公司（</w:t>
      </w:r>
      <w:r>
        <w:rPr>
          <w:rFonts w:hint="eastAsia" w:ascii="仿宋_GB2312" w:hAnsi="仿宋_GB2312" w:eastAsia="仿宋_GB2312" w:cs="仿宋_GB2312"/>
          <w:sz w:val="24"/>
          <w:lang w:val="en-US" w:eastAsia="zh-CN"/>
        </w:rPr>
        <w:t>南方、基础设施、华中、华东</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个事业部（</w:t>
      </w:r>
      <w:r>
        <w:rPr>
          <w:rFonts w:hint="eastAsia" w:ascii="仿宋_GB2312" w:hAnsi="仿宋_GB2312" w:eastAsia="仿宋_GB2312" w:cs="仿宋_GB2312"/>
          <w:sz w:val="24"/>
          <w:lang w:val="en-US" w:eastAsia="zh-CN"/>
        </w:rPr>
        <w:t>新能源</w:t>
      </w:r>
      <w:r>
        <w:rPr>
          <w:rFonts w:hint="eastAsia" w:ascii="仿宋_GB2312" w:hAnsi="仿宋_GB2312" w:eastAsia="仿宋_GB2312" w:cs="仿宋_GB2312"/>
          <w:sz w:val="24"/>
        </w:rPr>
        <w:t>）、1个核电后台运营服务基地（龙川核电基地管理中心）</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 xml:space="preserve"> </w:t>
      </w:r>
    </w:p>
    <w:p>
      <w:pPr>
        <w:spacing w:line="400" w:lineRule="exact"/>
        <w:ind w:firstLine="480" w:firstLineChars="200"/>
        <w:rPr>
          <w:rFonts w:ascii="仿宋" w:hAnsi="仿宋" w:eastAsia="仿宋" w:cs="仿宋"/>
          <w:sz w:val="24"/>
        </w:rPr>
      </w:pPr>
      <w:r>
        <w:rPr>
          <w:rFonts w:hint="eastAsia" w:ascii="仿宋_GB2312" w:hAnsi="仿宋_GB2312" w:eastAsia="仿宋_GB2312" w:cs="仿宋_GB2312"/>
          <w:sz w:val="24"/>
        </w:rPr>
        <w:t>“中建电力”是中建集团</w:t>
      </w:r>
      <w:r>
        <w:rPr>
          <w:rFonts w:hint="eastAsia" w:ascii="仿宋_GB2312" w:hAnsi="仿宋_GB2312" w:eastAsia="仿宋_GB2312" w:cs="仿宋_GB2312"/>
          <w:b/>
          <w:bCs/>
          <w:color w:val="FF0000"/>
          <w:sz w:val="24"/>
        </w:rPr>
        <w:t>唯一</w:t>
      </w:r>
      <w:r>
        <w:rPr>
          <w:rFonts w:hint="eastAsia" w:ascii="仿宋_GB2312" w:hAnsi="仿宋_GB2312" w:eastAsia="仿宋_GB2312" w:cs="仿宋_GB2312"/>
          <w:sz w:val="24"/>
        </w:rPr>
        <w:t>一家、核系统外</w:t>
      </w:r>
      <w:r>
        <w:rPr>
          <w:rFonts w:hint="eastAsia" w:ascii="仿宋_GB2312" w:hAnsi="仿宋_GB2312" w:eastAsia="仿宋_GB2312" w:cs="仿宋_GB2312"/>
          <w:b/>
          <w:bCs/>
          <w:color w:val="FF0000"/>
          <w:sz w:val="24"/>
        </w:rPr>
        <w:t>唯一</w:t>
      </w:r>
      <w:r>
        <w:rPr>
          <w:rFonts w:hint="eastAsia" w:ascii="仿宋_GB2312" w:hAnsi="仿宋_GB2312" w:eastAsia="仿宋_GB2312" w:cs="仿宋_GB2312"/>
          <w:sz w:val="24"/>
        </w:rPr>
        <w:t>一家具备核电站核岛、常规岛土建一体化施工管理</w:t>
      </w:r>
      <w:r>
        <w:rPr>
          <w:rFonts w:hint="eastAsia" w:ascii="仿宋_GB2312" w:hAnsi="仿宋_GB2312" w:eastAsia="仿宋_GB2312" w:cs="仿宋_GB2312"/>
          <w:sz w:val="24"/>
          <w:lang w:val="en-US" w:eastAsia="zh-CN"/>
        </w:rPr>
        <w:t>资质与</w:t>
      </w:r>
      <w:r>
        <w:rPr>
          <w:rFonts w:hint="eastAsia" w:ascii="仿宋_GB2312" w:hAnsi="仿宋_GB2312" w:eastAsia="仿宋_GB2312" w:cs="仿宋_GB2312"/>
          <w:sz w:val="24"/>
        </w:rPr>
        <w:t>能力的企业，也是我国少数几个承建过核电、火电、风电、水电、光伏发电、垃圾发电等所有类型电厂并同时掌握施工技术的企业之一。</w:t>
      </w:r>
    </w:p>
    <w:p>
      <w:pPr>
        <w:spacing w:line="400" w:lineRule="exact"/>
        <w:ind w:firstLine="480" w:firstLineChars="200"/>
        <w:rPr>
          <w:rFonts w:ascii="仿宋" w:hAnsi="仿宋" w:eastAsia="仿宋" w:cs="仿宋"/>
          <w:sz w:val="24"/>
        </w:rPr>
      </w:pPr>
    </w:p>
    <w:p>
      <w:pPr>
        <w:spacing w:line="400" w:lineRule="exact"/>
        <w:rPr>
          <w:rFonts w:ascii="楷体_GB2312" w:hAnsi="仿宋" w:eastAsia="楷体_GB2312" w:cs="仿宋"/>
          <w:b/>
          <w:bCs/>
          <w:color w:val="FF0000"/>
          <w:sz w:val="28"/>
          <w:szCs w:val="24"/>
        </w:rPr>
      </w:pPr>
      <w:r>
        <w:rPr>
          <w:rFonts w:hint="eastAsia" w:ascii="楷体_GB2312" w:hAnsi="仿宋" w:eastAsia="楷体_GB2312" w:cs="仿宋"/>
          <w:b/>
          <w:bCs/>
          <w:color w:val="FF0000"/>
          <w:sz w:val="28"/>
          <w:szCs w:val="24"/>
        </w:rPr>
        <w:t>二、市场布局</w:t>
      </w:r>
    </w:p>
    <w:p>
      <w:pPr>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国内</w:t>
      </w:r>
      <w:r>
        <w:rPr>
          <w:rFonts w:hint="eastAsia" w:ascii="仿宋_GB2312" w:hAnsi="仿宋_GB2312" w:eastAsia="仿宋_GB2312" w:cs="仿宋_GB2312"/>
          <w:sz w:val="24"/>
        </w:rPr>
        <w:t>聚焦国家区域发展战略，围绕核电主体工程项目厂址分布，形成了以“1+</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”为主的经营区域（广东+山东、</w:t>
      </w:r>
      <w:r>
        <w:rPr>
          <w:rFonts w:hint="eastAsia" w:ascii="仿宋_GB2312" w:hAnsi="仿宋_GB2312" w:eastAsia="仿宋_GB2312" w:cs="仿宋_GB2312"/>
          <w:sz w:val="24"/>
          <w:lang w:val="en-US" w:eastAsia="zh-CN"/>
        </w:rPr>
        <w:t>陕西</w:t>
      </w:r>
      <w:r>
        <w:rPr>
          <w:rFonts w:hint="eastAsia" w:ascii="仿宋_GB2312" w:hAnsi="仿宋_GB2312" w:eastAsia="仿宋_GB2312" w:cs="仿宋_GB2312"/>
          <w:sz w:val="24"/>
        </w:rPr>
        <w:t>、江苏、河南、湖北）；</w:t>
      </w:r>
    </w:p>
    <w:p>
      <w:pPr>
        <w:spacing w:line="40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海外</w:t>
      </w:r>
      <w:r>
        <w:rPr>
          <w:rFonts w:hint="eastAsia" w:ascii="仿宋_GB2312" w:hAnsi="仿宋_GB2312" w:eastAsia="仿宋_GB2312" w:cs="仿宋_GB2312"/>
          <w:sz w:val="24"/>
        </w:rPr>
        <w:t>紧跟国家“一带一路”倡议，从2014年出海以来，形成了东南亚、东/南部非洲两大主要经营区域，业务范围涉及电力、路桥、冶金、学校、综合体等领域。</w:t>
      </w:r>
    </w:p>
    <w:p>
      <w:pPr>
        <w:spacing w:line="400" w:lineRule="exact"/>
        <w:rPr>
          <w:rFonts w:ascii="仿宋" w:hAnsi="仿宋" w:eastAsia="仿宋" w:cs="仿宋"/>
          <w:sz w:val="24"/>
        </w:rPr>
      </w:pPr>
    </w:p>
    <w:p>
      <w:pPr>
        <w:spacing w:line="400" w:lineRule="exact"/>
        <w:rPr>
          <w:rFonts w:ascii="楷体_GB2312" w:hAnsi="仿宋" w:eastAsia="楷体_GB2312" w:cs="仿宋"/>
          <w:b/>
          <w:bCs/>
          <w:color w:val="FF0000"/>
          <w:sz w:val="28"/>
          <w:szCs w:val="24"/>
        </w:rPr>
      </w:pPr>
      <w:r>
        <w:rPr>
          <w:rFonts w:hint="eastAsia" w:ascii="楷体_GB2312" w:hAnsi="仿宋" w:eastAsia="楷体_GB2312" w:cs="仿宋"/>
          <w:b/>
          <w:bCs/>
          <w:color w:val="FF0000"/>
          <w:sz w:val="28"/>
          <w:szCs w:val="24"/>
        </w:rPr>
        <w:t>三、代表工程</w:t>
      </w:r>
    </w:p>
    <w:p>
      <w:pPr>
        <w:spacing w:line="400" w:lineRule="exact"/>
        <w:ind w:firstLine="482" w:firstLineChars="200"/>
        <w:rPr>
          <w:rFonts w:ascii="仿宋" w:hAnsi="仿宋" w:eastAsia="仿宋" w:cs="仿宋"/>
          <w:b/>
          <w:bCs/>
          <w:sz w:val="24"/>
        </w:rPr>
      </w:pPr>
      <w:r>
        <w:rPr>
          <w:rFonts w:hint="eastAsia" w:ascii="仿宋_GB2312" w:hAnsi="仿宋_GB2312" w:eastAsia="仿宋_GB2312" w:cs="仿宋_GB2312"/>
          <w:b/>
          <w:bCs/>
          <w:sz w:val="24"/>
        </w:rPr>
        <w:t>能源电力:</w:t>
      </w:r>
    </w:p>
    <w:p>
      <w:p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广东大亚湾核电（国内首座大型商用核电站）、防城港核电“华龙1号”、辽宁大连红沿河核电站（我国东北首座核电站）、达特拉光伏项目（全球最大的沙漠集中式光伏电站）、广东惠州LNG电厂项目、国华风电项目</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温州LNG储罐</w:t>
      </w:r>
    </w:p>
    <w:p>
      <w:pPr>
        <w:spacing w:line="40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基础设施:</w:t>
      </w:r>
    </w:p>
    <w:p>
      <w:p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深汕信息城PPP项目市政道路工程、</w:t>
      </w:r>
      <w:r>
        <w:rPr>
          <w:rFonts w:hint="eastAsia" w:ascii="仿宋_GB2312" w:hAnsi="仿宋_GB2312" w:eastAsia="仿宋_GB2312" w:cs="仿宋_GB2312"/>
          <w:sz w:val="24"/>
          <w:lang w:val="en-US" w:eastAsia="zh-CN"/>
        </w:rPr>
        <w:t>荆州城北快速路、南阳方唐高速</w:t>
      </w:r>
    </w:p>
    <w:p>
      <w:pPr>
        <w:spacing w:line="40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优质房建:</w:t>
      </w:r>
    </w:p>
    <w:p>
      <w:pPr>
        <w:spacing w:line="40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广东梅州医院、山东莱芜豪驰新能源汽车厂、</w:t>
      </w:r>
      <w:r>
        <w:rPr>
          <w:rFonts w:hint="eastAsia" w:ascii="仿宋_GB2312" w:hAnsi="仿宋_GB2312" w:eastAsia="仿宋_GB2312" w:cs="仿宋_GB2312"/>
          <w:sz w:val="24"/>
          <w:lang w:val="en-US" w:eastAsia="zh-CN"/>
        </w:rPr>
        <w:t>聊城海吉亚医院、徐州中林产业园、黄冈白莲河示范区综合医院EPC项目</w:t>
      </w:r>
    </w:p>
    <w:p>
      <w:pPr>
        <w:spacing w:line="40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海外区域:</w:t>
      </w:r>
    </w:p>
    <w:p>
      <w:pPr>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赞比亚养老金综合体</w:t>
      </w:r>
      <w:r>
        <w:rPr>
          <w:rFonts w:hint="eastAsia" w:ascii="仿宋_GB2312" w:hAnsi="仿宋_GB2312" w:eastAsia="仿宋_GB2312" w:cs="仿宋_GB2312"/>
          <w:sz w:val="24"/>
        </w:rPr>
        <w:t>、援津巴布韦中学项目、援尼泊尔总理府光伏项目、越南永新燃煤电厂</w:t>
      </w:r>
    </w:p>
    <w:p>
      <w:pPr>
        <w:spacing w:line="400" w:lineRule="exact"/>
        <w:rPr>
          <w:rFonts w:hint="eastAsia" w:ascii="楷体_GB2312" w:hAnsi="仿宋" w:eastAsia="楷体_GB2312" w:cs="仿宋"/>
          <w:b/>
          <w:bCs/>
          <w:color w:val="FF0000"/>
          <w:sz w:val="28"/>
          <w:szCs w:val="24"/>
        </w:rPr>
      </w:pPr>
      <w:bookmarkStart w:id="0" w:name="_Hlk46821479"/>
    </w:p>
    <w:p>
      <w:pPr>
        <w:spacing w:line="400" w:lineRule="exact"/>
        <w:rPr>
          <w:rFonts w:hint="eastAsia" w:ascii="楷体_GB2312" w:hAnsi="仿宋" w:eastAsia="楷体_GB2312" w:cs="仿宋"/>
          <w:b/>
          <w:bCs/>
          <w:color w:val="FF0000"/>
          <w:sz w:val="28"/>
          <w:szCs w:val="24"/>
          <w:lang w:val="en-US" w:eastAsia="zh-CN"/>
        </w:rPr>
      </w:pPr>
      <w:r>
        <w:rPr>
          <w:rFonts w:hint="eastAsia" w:ascii="楷体_GB2312" w:hAnsi="仿宋" w:eastAsia="楷体_GB2312" w:cs="仿宋"/>
          <w:b/>
          <w:bCs/>
          <w:color w:val="FF0000"/>
          <w:sz w:val="28"/>
          <w:szCs w:val="24"/>
        </w:rPr>
        <w:t>四、招聘</w:t>
      </w:r>
      <w:r>
        <w:rPr>
          <w:rFonts w:hint="eastAsia" w:ascii="楷体_GB2312" w:hAnsi="仿宋" w:eastAsia="楷体_GB2312" w:cs="仿宋"/>
          <w:b/>
          <w:bCs/>
          <w:color w:val="FF0000"/>
          <w:sz w:val="28"/>
          <w:szCs w:val="24"/>
          <w:lang w:val="en-US" w:eastAsia="zh-CN"/>
        </w:rPr>
        <w:t>需求</w:t>
      </w:r>
    </w:p>
    <w:bookmarkEnd w:id="0"/>
    <w:tbl>
      <w:tblPr>
        <w:tblStyle w:val="3"/>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358"/>
        <w:gridCol w:w="3472"/>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43" w:type="dxa"/>
            <w:vAlign w:val="center"/>
          </w:tcPr>
          <w:p>
            <w:pPr>
              <w:jc w:val="center"/>
              <w:rPr>
                <w:rFonts w:hint="eastAsia" w:ascii="黑体" w:hAnsi="黑体" w:eastAsia="黑体" w:cs="黑体"/>
                <w:b/>
                <w:bCs/>
                <w:sz w:val="22"/>
                <w:szCs w:val="28"/>
                <w:lang w:val="en-US" w:eastAsia="zh-CN"/>
              </w:rPr>
            </w:pPr>
            <w:r>
              <w:rPr>
                <w:rFonts w:hint="eastAsia" w:ascii="黑体" w:hAnsi="黑体" w:eastAsia="黑体" w:cs="黑体"/>
                <w:b/>
                <w:bCs/>
                <w:sz w:val="22"/>
                <w:szCs w:val="28"/>
                <w:lang w:val="en-US" w:eastAsia="zh-CN"/>
              </w:rPr>
              <w:t>序号</w:t>
            </w:r>
          </w:p>
        </w:tc>
        <w:tc>
          <w:tcPr>
            <w:tcW w:w="1358" w:type="dxa"/>
            <w:vAlign w:val="center"/>
          </w:tcPr>
          <w:p>
            <w:pPr>
              <w:jc w:val="center"/>
              <w:rPr>
                <w:rFonts w:hint="eastAsia" w:ascii="黑体" w:hAnsi="黑体" w:eastAsia="黑体" w:cs="黑体"/>
                <w:b/>
                <w:bCs/>
                <w:sz w:val="22"/>
                <w:szCs w:val="28"/>
              </w:rPr>
            </w:pPr>
            <w:r>
              <w:rPr>
                <w:rFonts w:hint="eastAsia" w:ascii="黑体" w:hAnsi="黑体" w:eastAsia="黑体" w:cs="黑体"/>
                <w:b/>
                <w:bCs/>
                <w:sz w:val="22"/>
                <w:szCs w:val="28"/>
              </w:rPr>
              <w:t>岗位类别</w:t>
            </w:r>
          </w:p>
        </w:tc>
        <w:tc>
          <w:tcPr>
            <w:tcW w:w="3472" w:type="dxa"/>
            <w:vAlign w:val="center"/>
          </w:tcPr>
          <w:p>
            <w:pPr>
              <w:jc w:val="center"/>
              <w:rPr>
                <w:rFonts w:ascii="黑体" w:hAnsi="黑体" w:eastAsia="黑体" w:cs="黑体"/>
                <w:b/>
                <w:bCs/>
                <w:sz w:val="22"/>
                <w:szCs w:val="28"/>
              </w:rPr>
            </w:pPr>
            <w:r>
              <w:rPr>
                <w:rFonts w:hint="eastAsia" w:ascii="黑体" w:hAnsi="黑体" w:eastAsia="黑体" w:cs="黑体"/>
                <w:b/>
                <w:bCs/>
                <w:sz w:val="22"/>
                <w:szCs w:val="28"/>
              </w:rPr>
              <w:t>需求专业</w:t>
            </w:r>
          </w:p>
        </w:tc>
        <w:tc>
          <w:tcPr>
            <w:tcW w:w="3045" w:type="dxa"/>
            <w:vAlign w:val="center"/>
          </w:tcPr>
          <w:p>
            <w:pPr>
              <w:jc w:val="center"/>
              <w:rPr>
                <w:rFonts w:hint="default" w:ascii="黑体" w:hAnsi="黑体" w:eastAsia="黑体" w:cs="黑体"/>
                <w:b/>
                <w:bCs/>
                <w:sz w:val="22"/>
                <w:szCs w:val="28"/>
                <w:lang w:val="en-US" w:eastAsia="zh-CN"/>
              </w:rPr>
            </w:pPr>
            <w:r>
              <w:rPr>
                <w:rFonts w:hint="eastAsia" w:ascii="黑体" w:hAnsi="黑体" w:eastAsia="黑体" w:cs="黑体"/>
                <w:b/>
                <w:bCs/>
                <w:sz w:val="22"/>
                <w:szCs w:val="28"/>
              </w:rPr>
              <w:t>岗位职责</w:t>
            </w:r>
            <w:r>
              <w:rPr>
                <w:rFonts w:hint="eastAsia" w:ascii="黑体" w:hAnsi="黑体" w:eastAsia="黑体" w:cs="黑体"/>
                <w:b w:val="0"/>
                <w:bCs w:val="0"/>
                <w:sz w:val="18"/>
                <w:szCs w:val="21"/>
                <w:lang w:val="en-US"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1</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工程技术岗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土木工程、结构工程、工程力学、给排水科学与工程、市政工程、道路桥梁与渡河工程、交通工程等相关专业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w:t>
            </w:r>
            <w:r>
              <w:rPr>
                <w:rFonts w:hint="eastAsia" w:ascii="仿宋_GB2312" w:hAnsi="仿宋_GB2312" w:eastAsia="仿宋_GB2312" w:cs="仿宋_GB2312"/>
                <w:sz w:val="22"/>
                <w:lang w:val="en-US" w:eastAsia="zh-CN"/>
              </w:rPr>
              <w:t>学习编制技术交底，协助技术经理或总工编制技术方案及措施，现场施工管理措施编制，参与交底等</w:t>
            </w:r>
            <w:r>
              <w:rPr>
                <w:rFonts w:hint="eastAsia" w:ascii="仿宋_GB2312" w:hAnsi="仿宋_GB2312" w:eastAsia="仿宋_GB2312" w:cs="仿宋_GB2312"/>
                <w:sz w:val="22"/>
              </w:rPr>
              <w:t>；</w:t>
            </w:r>
          </w:p>
          <w:p>
            <w:pPr>
              <w:rPr>
                <w:rFonts w:ascii="仿宋_GB2312" w:hAnsi="仿宋_GB2312" w:eastAsia="仿宋_GB2312" w:cs="仿宋_GB2312"/>
                <w:sz w:val="22"/>
              </w:rPr>
            </w:pPr>
            <w:r>
              <w:rPr>
                <w:rFonts w:hint="eastAsia" w:ascii="仿宋_GB2312" w:hAnsi="仿宋_GB2312" w:eastAsia="仿宋_GB2312" w:cs="仿宋_GB2312"/>
                <w:sz w:val="22"/>
              </w:rPr>
              <w:t>2.保证</w:t>
            </w:r>
            <w:r>
              <w:rPr>
                <w:rFonts w:hint="eastAsia" w:ascii="仿宋_GB2312" w:hAnsi="仿宋_GB2312" w:eastAsia="仿宋_GB2312" w:cs="仿宋_GB2312"/>
                <w:sz w:val="22"/>
                <w:lang w:val="en-US" w:eastAsia="zh-CN"/>
              </w:rPr>
              <w:t>工作任务</w:t>
            </w:r>
            <w:r>
              <w:rPr>
                <w:rFonts w:hint="eastAsia" w:ascii="仿宋_GB2312" w:hAnsi="仿宋_GB2312" w:eastAsia="仿宋_GB2312" w:cs="仿宋_GB2312"/>
                <w:sz w:val="22"/>
              </w:rPr>
              <w:t>按时、按质按量交付；</w:t>
            </w:r>
          </w:p>
          <w:p>
            <w:pPr>
              <w:rPr>
                <w:rFonts w:ascii="仿宋_GB2312" w:hAnsi="仿宋_GB2312" w:eastAsia="仿宋_GB2312" w:cs="仿宋_GB2312"/>
                <w:sz w:val="22"/>
              </w:rPr>
            </w:pPr>
            <w:r>
              <w:rPr>
                <w:rFonts w:hint="eastAsia" w:ascii="仿宋_GB2312" w:hAnsi="仿宋_GB2312" w:eastAsia="仿宋_GB2312" w:cs="仿宋_GB2312"/>
                <w:sz w:val="22"/>
              </w:rPr>
              <w:t>3.完成领导交办的其他工作。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2</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质量安全岗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土木工程、安全工程、市政工程、建筑学、测绘工程、结构工程、工程力学、电气工程及其自动化、建筑环境与能源应用工程、给排水科学与工程市政工程、道路桥梁与渡河工程、城市地下空间工程、水务工程、地质工程、勘查技术与工程、交通工程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w:t>
            </w:r>
            <w:r>
              <w:rPr>
                <w:rFonts w:hint="eastAsia" w:ascii="仿宋_GB2312" w:hAnsi="仿宋_GB2312" w:eastAsia="仿宋_GB2312" w:cs="仿宋_GB2312"/>
                <w:sz w:val="22"/>
                <w:lang w:val="en-US" w:eastAsia="zh-CN"/>
              </w:rPr>
              <w:t>落实国家安全质量生产、职业健康和环境保护相关法律法规、标准，建立安全、质量监督检查及事故应急体系，编制安全质量生产规章制度、操作规程</w:t>
            </w:r>
            <w:r>
              <w:rPr>
                <w:rFonts w:hint="eastAsia" w:ascii="仿宋_GB2312" w:hAnsi="仿宋_GB2312" w:eastAsia="仿宋_GB2312" w:cs="仿宋_GB2312"/>
                <w:sz w:val="22"/>
              </w:rPr>
              <w:t>；</w:t>
            </w:r>
          </w:p>
          <w:p>
            <w:pPr>
              <w:rPr>
                <w:rFonts w:ascii="仿宋_GB2312" w:hAnsi="仿宋_GB2312" w:eastAsia="仿宋_GB2312" w:cs="仿宋_GB2312"/>
                <w:sz w:val="22"/>
              </w:rPr>
            </w:pPr>
            <w:r>
              <w:rPr>
                <w:rFonts w:hint="eastAsia" w:ascii="仿宋_GB2312" w:hAnsi="仿宋_GB2312" w:eastAsia="仿宋_GB2312" w:cs="仿宋_GB2312"/>
                <w:sz w:val="22"/>
              </w:rPr>
              <w:t>2.</w:t>
            </w:r>
            <w:r>
              <w:rPr>
                <w:rFonts w:hint="eastAsia" w:ascii="仿宋_GB2312" w:hAnsi="仿宋_GB2312" w:eastAsia="仿宋_GB2312" w:cs="仿宋_GB2312"/>
                <w:sz w:val="22"/>
                <w:lang w:val="en-US" w:eastAsia="zh-CN"/>
              </w:rPr>
              <w:t>开展安全</w:t>
            </w:r>
            <w:r>
              <w:rPr>
                <w:rFonts w:hint="eastAsia" w:ascii="仿宋_GB2312" w:hAnsi="仿宋_GB2312" w:eastAsia="仿宋_GB2312" w:cs="仿宋_GB2312"/>
                <w:sz w:val="22"/>
              </w:rPr>
              <w:t>质量</w:t>
            </w:r>
            <w:r>
              <w:rPr>
                <w:rFonts w:hint="eastAsia" w:ascii="仿宋_GB2312" w:hAnsi="仿宋_GB2312" w:eastAsia="仿宋_GB2312" w:cs="仿宋_GB2312"/>
                <w:sz w:val="22"/>
                <w:lang w:val="en-US" w:eastAsia="zh-CN"/>
              </w:rPr>
              <w:t>监督检查，督促落实安全、质量管控要求</w:t>
            </w:r>
            <w:r>
              <w:rPr>
                <w:rFonts w:hint="eastAsia" w:ascii="仿宋_GB2312" w:hAnsi="仿宋_GB2312" w:eastAsia="仿宋_GB2312" w:cs="仿宋_GB2312"/>
                <w:sz w:val="22"/>
              </w:rPr>
              <w:t>；</w:t>
            </w:r>
          </w:p>
          <w:p>
            <w:pPr>
              <w:rPr>
                <w:rFonts w:ascii="仿宋_GB2312" w:hAnsi="仿宋_GB2312" w:eastAsia="仿宋_GB2312" w:cs="仿宋_GB2312"/>
                <w:sz w:val="22"/>
              </w:rPr>
            </w:pPr>
            <w:r>
              <w:rPr>
                <w:rFonts w:hint="eastAsia" w:ascii="仿宋_GB2312" w:hAnsi="仿宋_GB2312" w:eastAsia="仿宋_GB2312" w:cs="仿宋_GB2312"/>
                <w:sz w:val="22"/>
              </w:rPr>
              <w:t>3.完成领导交办的其他工作。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trPr>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3</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焊接及无损检测岗</w:t>
            </w:r>
          </w:p>
        </w:tc>
        <w:tc>
          <w:tcPr>
            <w:tcW w:w="3472" w:type="dxa"/>
            <w:vAlign w:val="center"/>
          </w:tcPr>
          <w:p>
            <w:pPr>
              <w:rPr>
                <w:rFonts w:ascii="仿宋_GB2312" w:hAnsi="仿宋_GB2312" w:eastAsia="仿宋_GB2312" w:cs="仿宋_GB2312"/>
                <w:sz w:val="22"/>
              </w:rPr>
            </w:pPr>
          </w:p>
          <w:p>
            <w:pPr>
              <w:rPr>
                <w:rFonts w:ascii="仿宋_GB2312" w:hAnsi="仿宋_GB2312" w:eastAsia="仿宋_GB2312" w:cs="仿宋_GB2312"/>
                <w:sz w:val="22"/>
              </w:rPr>
            </w:pPr>
            <w:r>
              <w:rPr>
                <w:rFonts w:hint="eastAsia" w:ascii="仿宋_GB2312" w:hAnsi="仿宋_GB2312" w:eastAsia="仿宋_GB2312" w:cs="仿宋_GB2312"/>
                <w:sz w:val="22"/>
              </w:rPr>
              <w:t>金属</w:t>
            </w:r>
            <w:r>
              <w:rPr>
                <w:rFonts w:hint="eastAsia" w:ascii="仿宋_GB2312" w:hAnsi="仿宋_GB2312" w:eastAsia="仿宋_GB2312" w:cs="仿宋_GB2312"/>
                <w:sz w:val="22"/>
                <w:lang w:eastAsia="zh-CN"/>
              </w:rPr>
              <w:t>（非金属）</w:t>
            </w:r>
            <w:r>
              <w:rPr>
                <w:rFonts w:hint="eastAsia" w:ascii="仿宋_GB2312" w:hAnsi="仿宋_GB2312" w:eastAsia="仿宋_GB2312" w:cs="仿宋_GB2312"/>
                <w:sz w:val="22"/>
              </w:rPr>
              <w:t>材料、焊接技术与工程、无损检测技术、材料成型及控制工程等相关专业</w:t>
            </w:r>
          </w:p>
          <w:p>
            <w:pPr>
              <w:rPr>
                <w:rFonts w:ascii="仿宋_GB2312" w:hAnsi="仿宋_GB2312" w:eastAsia="仿宋_GB2312" w:cs="仿宋_GB2312"/>
                <w:sz w:val="22"/>
              </w:rPr>
            </w:pP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1.负责项目金属构件</w:t>
            </w:r>
            <w:r>
              <w:rPr>
                <w:rFonts w:hint="eastAsia" w:ascii="仿宋_GB2312" w:hAnsi="仿宋_GB2312" w:eastAsia="仿宋_GB2312" w:cs="仿宋_GB2312"/>
                <w:sz w:val="22"/>
                <w:lang w:eastAsia="zh-CN"/>
              </w:rPr>
              <w:t>预制</w:t>
            </w:r>
            <w:r>
              <w:rPr>
                <w:rFonts w:hint="eastAsia" w:ascii="仿宋_GB2312" w:hAnsi="仿宋_GB2312" w:eastAsia="仿宋_GB2312" w:cs="仿宋_GB2312"/>
                <w:sz w:val="22"/>
              </w:rPr>
              <w:t>和安装的生产任务，</w:t>
            </w:r>
            <w:r>
              <w:rPr>
                <w:rFonts w:hint="eastAsia" w:ascii="仿宋_GB2312" w:hAnsi="仿宋_GB2312" w:eastAsia="仿宋_GB2312" w:cs="仿宋_GB2312"/>
                <w:sz w:val="22"/>
                <w:lang w:eastAsia="zh-CN"/>
              </w:rPr>
              <w:t>组织开展焊接工艺评定，编制施工方案、程序和质量计划等技术文件</w:t>
            </w:r>
            <w:r>
              <w:rPr>
                <w:rFonts w:hint="eastAsia" w:ascii="仿宋_GB2312" w:hAnsi="仿宋_GB2312" w:eastAsia="仿宋_GB2312" w:cs="仿宋_GB2312"/>
                <w:sz w:val="22"/>
              </w:rPr>
              <w:t>，</w:t>
            </w:r>
            <w:r>
              <w:rPr>
                <w:rFonts w:hint="eastAsia" w:ascii="仿宋_GB2312" w:hAnsi="仿宋_GB2312" w:eastAsia="仿宋_GB2312" w:cs="仿宋_GB2312"/>
                <w:sz w:val="22"/>
                <w:lang w:eastAsia="zh-CN"/>
              </w:rPr>
              <w:t>负责钢结构建模和详图二次深化，负责</w:t>
            </w:r>
            <w:r>
              <w:rPr>
                <w:rFonts w:hint="eastAsia" w:ascii="仿宋_GB2312" w:hAnsi="仿宋_GB2312" w:eastAsia="仿宋_GB2312" w:cs="仿宋_GB2312"/>
                <w:sz w:val="22"/>
              </w:rPr>
              <w:t>焊接技术</w:t>
            </w:r>
            <w:r>
              <w:rPr>
                <w:rFonts w:hint="eastAsia" w:ascii="仿宋_GB2312" w:hAnsi="仿宋_GB2312" w:eastAsia="仿宋_GB2312" w:cs="仿宋_GB2312"/>
                <w:sz w:val="22"/>
                <w:lang w:eastAsia="zh-CN"/>
              </w:rPr>
              <w:t>问题解决及</w:t>
            </w:r>
            <w:r>
              <w:rPr>
                <w:rFonts w:hint="eastAsia" w:ascii="仿宋_GB2312" w:hAnsi="仿宋_GB2312" w:eastAsia="仿宋_GB2312" w:cs="仿宋_GB2312"/>
                <w:sz w:val="22"/>
              </w:rPr>
              <w:t>焊工管理等相关工作；</w:t>
            </w:r>
          </w:p>
          <w:p>
            <w:pPr>
              <w:rPr>
                <w:rFonts w:ascii="仿宋_GB2312" w:hAnsi="仿宋_GB2312" w:eastAsia="仿宋_GB2312" w:cs="仿宋_GB2312"/>
                <w:sz w:val="22"/>
              </w:rPr>
            </w:pPr>
            <w:r>
              <w:rPr>
                <w:rFonts w:hint="eastAsia" w:ascii="仿宋_GB2312" w:hAnsi="仿宋_GB2312" w:eastAsia="仿宋_GB2312" w:cs="仿宋_GB2312"/>
                <w:sz w:val="22"/>
              </w:rPr>
              <w:t>2.负责项目无损检测及理化检验工作，编制工作程序及管理相关文件，维护保养相关设备、检验器具及检验耗材；</w:t>
            </w:r>
          </w:p>
          <w:p>
            <w:pPr>
              <w:rPr>
                <w:rFonts w:ascii="仿宋_GB2312" w:hAnsi="仿宋_GB2312" w:eastAsia="仿宋_GB2312" w:cs="仿宋_GB2312"/>
                <w:sz w:val="22"/>
              </w:rPr>
            </w:pPr>
            <w:r>
              <w:rPr>
                <w:rFonts w:hint="eastAsia" w:ascii="仿宋_GB2312" w:hAnsi="仿宋_GB2312" w:eastAsia="仿宋_GB2312" w:cs="仿宋_GB2312"/>
                <w:sz w:val="22"/>
              </w:rPr>
              <w:t>3.完成领导交办的其他工作。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trPr>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4</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商务管理岗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工程管理、工程造价、土木工程、建筑学、市政工程等相关专业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1.负责项目成本管理，编制、审核进度结算，配合商务经理完成业主变更签证、索赔等工作；</w:t>
            </w:r>
          </w:p>
          <w:p>
            <w:pPr>
              <w:rPr>
                <w:rFonts w:ascii="仿宋_GB2312" w:hAnsi="仿宋_GB2312" w:eastAsia="仿宋_GB2312" w:cs="仿宋_GB2312"/>
                <w:sz w:val="22"/>
              </w:rPr>
            </w:pPr>
            <w:r>
              <w:rPr>
                <w:rFonts w:hint="eastAsia" w:ascii="仿宋_GB2312" w:hAnsi="仿宋_GB2312" w:eastAsia="仿宋_GB2312" w:cs="仿宋_GB2312"/>
                <w:sz w:val="22"/>
              </w:rPr>
              <w:t>2.负责项目商务资料保密工作；</w:t>
            </w:r>
          </w:p>
          <w:p>
            <w:pPr>
              <w:rPr>
                <w:rFonts w:ascii="仿宋_GB2312" w:hAnsi="仿宋_GB2312" w:eastAsia="仿宋_GB2312" w:cs="仿宋_GB2312"/>
                <w:sz w:val="22"/>
              </w:rPr>
            </w:pPr>
            <w:r>
              <w:rPr>
                <w:rFonts w:hint="eastAsia" w:ascii="仿宋_GB2312" w:hAnsi="仿宋_GB2312" w:eastAsia="仿宋_GB2312" w:cs="仿宋_GB2312"/>
                <w:sz w:val="22"/>
              </w:rPr>
              <w:t>3.完成领导交办的其他工作。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trPr>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5</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集采与物资管理岗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lang w:val="en-US" w:eastAsia="zh-CN"/>
              </w:rPr>
              <w:t>土木工程、</w:t>
            </w:r>
            <w:r>
              <w:rPr>
                <w:rFonts w:hint="eastAsia" w:ascii="仿宋_GB2312" w:hAnsi="仿宋_GB2312" w:eastAsia="仿宋_GB2312" w:cs="仿宋_GB2312"/>
                <w:sz w:val="22"/>
              </w:rPr>
              <w:t>物流管理、采购管理等相关专业</w:t>
            </w:r>
          </w:p>
        </w:tc>
        <w:tc>
          <w:tcPr>
            <w:tcW w:w="3045" w:type="dxa"/>
            <w:vAlign w:val="center"/>
          </w:tcPr>
          <w:p>
            <w:pPr>
              <w:numPr>
                <w:ilvl w:val="0"/>
                <w:numId w:val="1"/>
              </w:numP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负责物资计划及采购技术要求的编制；</w:t>
            </w:r>
          </w:p>
          <w:p>
            <w:pPr>
              <w:numPr>
                <w:ilvl w:val="0"/>
                <w:numId w:val="1"/>
              </w:numP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独立草拟物资设备招标文件与供应合同，完成工程项目物资设备采购与供应工作；</w:t>
            </w:r>
          </w:p>
          <w:p>
            <w:pPr>
              <w:numPr>
                <w:ilvl w:val="0"/>
                <w:numId w:val="1"/>
              </w:numP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负责项目安排的工程项目物资收发存工作；</w:t>
            </w:r>
          </w:p>
          <w:p>
            <w:pPr>
              <w:rPr>
                <w:rFonts w:ascii="仿宋_GB2312" w:hAnsi="仿宋_GB2312" w:eastAsia="仿宋_GB2312" w:cs="仿宋_GB2312"/>
                <w:sz w:val="22"/>
              </w:rPr>
            </w:pPr>
            <w:r>
              <w:rPr>
                <w:rFonts w:hint="eastAsia" w:ascii="仿宋_GB2312" w:hAnsi="仿宋_GB2312" w:eastAsia="仿宋_GB2312" w:cs="仿宋_GB2312"/>
                <w:sz w:val="22"/>
                <w:lang w:val="en-US" w:eastAsia="zh-CN"/>
              </w:rPr>
              <w:t>4</w:t>
            </w:r>
            <w:r>
              <w:rPr>
                <w:rFonts w:hint="eastAsia" w:ascii="仿宋_GB2312" w:hAnsi="仿宋_GB2312" w:eastAsia="仿宋_GB2312" w:cs="仿宋_GB2312"/>
                <w:sz w:val="22"/>
              </w:rPr>
              <w:t>.完成领导交办的其他任务。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6</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法务管理岗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法学、法律等相关专业</w:t>
            </w:r>
          </w:p>
        </w:tc>
        <w:tc>
          <w:tcPr>
            <w:tcW w:w="3045" w:type="dxa"/>
            <w:vAlign w:val="center"/>
          </w:tcPr>
          <w:p>
            <w:pPr>
              <w:numPr>
                <w:ilvl w:val="0"/>
                <w:numId w:val="0"/>
              </w:numPr>
              <w:rPr>
                <w:rFonts w:hint="eastAsia" w:ascii="仿宋_GB2312" w:hAnsi="仿宋_GB2312" w:eastAsia="仿宋_GB2312" w:cs="仿宋_GB2312"/>
                <w:sz w:val="22"/>
              </w:rPr>
            </w:pPr>
            <w:r>
              <w:rPr>
                <w:rFonts w:hint="eastAsia" w:ascii="仿宋_GB2312" w:hAnsi="仿宋_GB2312" w:eastAsia="仿宋_GB2312" w:cs="仿宋_GB2312"/>
                <w:sz w:val="22"/>
                <w:lang w:val="en-US" w:eastAsia="zh-CN"/>
              </w:rPr>
              <w:t>1.</w:t>
            </w:r>
            <w:r>
              <w:rPr>
                <w:rFonts w:hint="eastAsia" w:ascii="仿宋_GB2312" w:hAnsi="仿宋_GB2312" w:eastAsia="仿宋_GB2312" w:cs="仿宋_GB2312"/>
                <w:sz w:val="22"/>
              </w:rPr>
              <w:t>参与案件诉讼全过程；</w:t>
            </w:r>
          </w:p>
          <w:p>
            <w:pPr>
              <w:numPr>
                <w:ilvl w:val="0"/>
                <w:numId w:val="0"/>
              </w:numPr>
              <w:rPr>
                <w:rFonts w:hint="eastAsia" w:ascii="仿宋_GB2312" w:hAnsi="仿宋_GB2312" w:eastAsia="仿宋_GB2312" w:cs="仿宋_GB2312"/>
                <w:sz w:val="22"/>
              </w:rPr>
            </w:pPr>
            <w:r>
              <w:rPr>
                <w:rFonts w:hint="eastAsia" w:ascii="仿宋_GB2312" w:hAnsi="仿宋_GB2312" w:eastAsia="仿宋_GB2312" w:cs="仿宋_GB2312"/>
                <w:sz w:val="22"/>
              </w:rPr>
              <w:t>2.负责合同评审、法律文书起草审查等相关基础性业务，参与公司合规和风险防控管理工作；</w:t>
            </w:r>
          </w:p>
          <w:p>
            <w:pPr>
              <w:rPr>
                <w:rFonts w:hint="eastAsia" w:ascii="仿宋_GB2312" w:hAnsi="仿宋_GB2312" w:eastAsia="仿宋_GB2312" w:cs="仿宋_GB2312"/>
                <w:sz w:val="22"/>
              </w:rPr>
            </w:pPr>
            <w:r>
              <w:rPr>
                <w:rFonts w:hint="eastAsia" w:ascii="仿宋_GB2312" w:hAnsi="仿宋_GB2312" w:eastAsia="仿宋_GB2312" w:cs="仿宋_GB2312"/>
                <w:sz w:val="22"/>
              </w:rPr>
              <w:t>3.针对各项管理行为和风险，出具专业的法律意见和建议；</w:t>
            </w:r>
          </w:p>
          <w:p>
            <w:pPr>
              <w:rPr>
                <w:rFonts w:ascii="仿宋_GB2312" w:hAnsi="仿宋_GB2312" w:eastAsia="仿宋_GB2312" w:cs="仿宋_GB2312"/>
                <w:sz w:val="22"/>
              </w:rPr>
            </w:pPr>
            <w:r>
              <w:rPr>
                <w:rFonts w:hint="eastAsia" w:ascii="仿宋_GB2312" w:hAnsi="仿宋_GB2312" w:eastAsia="仿宋_GB2312" w:cs="仿宋_GB2312"/>
                <w:sz w:val="22"/>
              </w:rPr>
              <w:t>4.完成领导交办的其他任务。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7</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市场营销岗</w:t>
            </w:r>
          </w:p>
        </w:tc>
        <w:tc>
          <w:tcPr>
            <w:tcW w:w="3472" w:type="dxa"/>
            <w:vAlign w:val="center"/>
          </w:tcPr>
          <w:p>
            <w:pPr>
              <w:keepLines/>
              <w:rPr>
                <w:rFonts w:ascii="仿宋_GB2312" w:hAnsi="仿宋_GB2312" w:eastAsia="仿宋_GB2312" w:cs="仿宋_GB2312"/>
                <w:sz w:val="22"/>
              </w:rPr>
            </w:pPr>
            <w:r>
              <w:rPr>
                <w:rFonts w:hint="eastAsia" w:ascii="仿宋_GB2312" w:hAnsi="仿宋_GB2312" w:eastAsia="仿宋_GB2312" w:cs="仿宋_GB2312"/>
                <w:sz w:val="22"/>
              </w:rPr>
              <w:t>市场营销、工商管理等相关专业</w:t>
            </w:r>
          </w:p>
        </w:tc>
        <w:tc>
          <w:tcPr>
            <w:tcW w:w="3045" w:type="dxa"/>
            <w:vAlign w:val="center"/>
          </w:tcPr>
          <w:p>
            <w:pPr>
              <w:keepLines/>
              <w:rPr>
                <w:rFonts w:ascii="仿宋_GB2312" w:hAnsi="仿宋_GB2312" w:eastAsia="仿宋_GB2312" w:cs="仿宋_GB2312"/>
                <w:sz w:val="22"/>
              </w:rPr>
            </w:pPr>
            <w:r>
              <w:rPr>
                <w:rFonts w:hint="eastAsia" w:ascii="仿宋_GB2312" w:hAnsi="仿宋_GB2312" w:eastAsia="仿宋_GB2312" w:cs="仿宋_GB2312"/>
                <w:sz w:val="22"/>
              </w:rPr>
              <w:t>1.负责市场调研、收集国家、省市地区内相关政策、建筑市场营销合作模式，了解、分析、反馈市场竞争情况，协调、处理突发事件，组织营销前期尽职调查、编制项目营销阶段推进报告；</w:t>
            </w:r>
          </w:p>
          <w:p>
            <w:pPr>
              <w:rPr>
                <w:rFonts w:ascii="仿宋_GB2312" w:hAnsi="仿宋_GB2312" w:eastAsia="仿宋_GB2312" w:cs="仿宋_GB2312"/>
                <w:sz w:val="22"/>
              </w:rPr>
            </w:pPr>
            <w:r>
              <w:rPr>
                <w:rFonts w:hint="eastAsia" w:ascii="仿宋_GB2312" w:hAnsi="仿宋_GB2312" w:eastAsia="仿宋_GB2312" w:cs="仿宋_GB2312"/>
                <w:sz w:val="22"/>
              </w:rPr>
              <w:t>2.完成领导交办的其他任务。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8</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财务金融岗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会计学、财务管理、投资学、金融学等相关专业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1.承担会计预算核算、参与资金管理与税务管理等相关基础工作，督促税金申报、协助开展税务创效，协助做好辖域内财务资金工作的内部控制和合规建设；</w:t>
            </w:r>
          </w:p>
          <w:p>
            <w:pPr>
              <w:rPr>
                <w:rFonts w:ascii="仿宋_GB2312" w:hAnsi="仿宋_GB2312" w:eastAsia="仿宋_GB2312" w:cs="仿宋_GB2312"/>
                <w:sz w:val="22"/>
              </w:rPr>
            </w:pPr>
            <w:r>
              <w:rPr>
                <w:rFonts w:hint="eastAsia" w:ascii="仿宋_GB2312" w:hAnsi="仿宋_GB2312" w:eastAsia="仿宋_GB2312" w:cs="仿宋_GB2312"/>
                <w:sz w:val="22"/>
              </w:rPr>
              <w:t>2.完成领导交办的其他任务。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43" w:type="dxa"/>
            <w:vAlign w:val="center"/>
          </w:tcPr>
          <w:p>
            <w:pPr>
              <w:jc w:val="center"/>
              <w:rPr>
                <w:rFonts w:hint="eastAsia"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9</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rPr>
              <w:t>人力资源岗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人力资源、劳动与社会学、组织行为学等相关专业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w:t>
            </w:r>
            <w:r>
              <w:rPr>
                <w:rFonts w:hint="eastAsia" w:ascii="仿宋_GB2312" w:hAnsi="仿宋_GB2312" w:eastAsia="仿宋_GB2312" w:cs="仿宋_GB2312"/>
                <w:sz w:val="22"/>
                <w:lang w:val="en-US" w:eastAsia="zh-CN"/>
              </w:rPr>
              <w:t>学习协助并逐步负责</w:t>
            </w:r>
            <w:r>
              <w:rPr>
                <w:rFonts w:hint="eastAsia" w:ascii="仿宋_GB2312" w:hAnsi="仿宋_GB2312" w:eastAsia="仿宋_GB2312" w:cs="仿宋_GB2312"/>
                <w:sz w:val="22"/>
              </w:rPr>
              <w:t>人力资源管理各模块的事务性工作，包括但不限于：招聘配置、培训、薪酬、绩效、劳动关系和人才（事）管理等；</w:t>
            </w:r>
          </w:p>
          <w:p>
            <w:pPr>
              <w:rPr>
                <w:rFonts w:ascii="仿宋_GB2312" w:hAnsi="仿宋_GB2312" w:eastAsia="仿宋_GB2312" w:cs="仿宋_GB2312"/>
                <w:sz w:val="22"/>
              </w:rPr>
            </w:pPr>
            <w:r>
              <w:rPr>
                <w:rFonts w:hint="eastAsia" w:ascii="仿宋_GB2312" w:hAnsi="仿宋_GB2312" w:eastAsia="仿宋_GB2312" w:cs="仿宋_GB2312"/>
                <w:sz w:val="22"/>
              </w:rPr>
              <w:t>2.完成领导交办的其他任务。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keepNext w:val="0"/>
              <w:keepLines/>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10</w:t>
            </w:r>
          </w:p>
        </w:tc>
        <w:tc>
          <w:tcPr>
            <w:tcW w:w="1358" w:type="dxa"/>
            <w:vAlign w:val="center"/>
          </w:tcPr>
          <w:p>
            <w:pPr>
              <w:keepNext w:val="0"/>
              <w:keepLines/>
              <w:pageBreakBefore w:val="0"/>
              <w:widowControl w:val="0"/>
              <w:kinsoku/>
              <w:wordWrap/>
              <w:overflowPunct/>
              <w:topLinePunct w:val="0"/>
              <w:autoSpaceDE/>
              <w:autoSpaceDN/>
              <w:bidi w:val="0"/>
              <w:adjustRightInd/>
              <w:snapToGrid/>
              <w:jc w:val="center"/>
              <w:textAlignment w:val="auto"/>
              <w:rPr>
                <w:rFonts w:ascii="仿宋_GB2312" w:hAnsi="仿宋_GB2312" w:eastAsia="仿宋_GB2312" w:cs="仿宋_GB2312"/>
                <w:sz w:val="22"/>
              </w:rPr>
            </w:pPr>
            <w:r>
              <w:rPr>
                <w:rFonts w:hint="eastAsia" w:ascii="仿宋_GB2312" w:hAnsi="仿宋_GB2312" w:eastAsia="仿宋_GB2312" w:cs="仿宋_GB2312"/>
                <w:sz w:val="22"/>
                <w:lang w:val="en-US" w:eastAsia="zh-CN"/>
              </w:rPr>
              <w:t>党群及新闻宣传</w:t>
            </w:r>
            <w:r>
              <w:rPr>
                <w:rFonts w:hint="eastAsia" w:ascii="仿宋_GB2312" w:hAnsi="仿宋_GB2312" w:eastAsia="仿宋_GB2312" w:cs="仿宋_GB2312"/>
                <w:sz w:val="22"/>
              </w:rPr>
              <w:t>岗</w:t>
            </w:r>
          </w:p>
        </w:tc>
        <w:tc>
          <w:tcPr>
            <w:tcW w:w="3472" w:type="dxa"/>
            <w:vAlign w:val="center"/>
          </w:tcPr>
          <w:p>
            <w:pPr>
              <w:keepNext w:val="0"/>
              <w:keepLines/>
              <w:pageBreakBefore w:val="0"/>
              <w:widowControl w:val="0"/>
              <w:kinsoku/>
              <w:wordWrap/>
              <w:overflowPunct/>
              <w:topLinePunct w:val="0"/>
              <w:autoSpaceDE/>
              <w:autoSpaceDN/>
              <w:bidi w:val="0"/>
              <w:adjustRightInd/>
              <w:snapToGrid/>
              <w:textAlignment w:val="auto"/>
              <w:rPr>
                <w:rFonts w:ascii="仿宋_GB2312" w:hAnsi="仿宋_GB2312" w:eastAsia="仿宋_GB2312" w:cs="仿宋_GB2312"/>
                <w:sz w:val="22"/>
              </w:rPr>
            </w:pPr>
            <w:r>
              <w:rPr>
                <w:rFonts w:hint="eastAsia" w:ascii="仿宋_GB2312" w:hAnsi="仿宋_GB2312" w:eastAsia="仿宋_GB2312" w:cs="仿宋_GB2312"/>
                <w:sz w:val="22"/>
              </w:rPr>
              <w:t>新闻学、汉语言文学、网络与新媒体等新闻与中文类专业；以及哲学、历史学等相关专业</w:t>
            </w:r>
          </w:p>
        </w:tc>
        <w:tc>
          <w:tcPr>
            <w:tcW w:w="3045" w:type="dxa"/>
            <w:vAlign w:val="center"/>
          </w:tcPr>
          <w:p>
            <w:pPr>
              <w:keepNext w:val="0"/>
              <w:keepLines/>
              <w:pageBreakBefore w:val="0"/>
              <w:widowControl w:val="0"/>
              <w:kinsoku/>
              <w:wordWrap/>
              <w:overflowPunct/>
              <w:topLinePunct w:val="0"/>
              <w:autoSpaceDE/>
              <w:autoSpaceDN/>
              <w:bidi w:val="0"/>
              <w:adjustRightInd/>
              <w:snapToGrid/>
              <w:textAlignment w:val="auto"/>
              <w:rPr>
                <w:rFonts w:ascii="仿宋_GB2312" w:hAnsi="仿宋_GB2312" w:eastAsia="仿宋_GB2312" w:cs="仿宋_GB2312"/>
                <w:sz w:val="22"/>
              </w:rPr>
            </w:pPr>
            <w:r>
              <w:rPr>
                <w:rFonts w:hint="eastAsia" w:ascii="仿宋_GB2312" w:hAnsi="仿宋_GB2312" w:eastAsia="仿宋_GB2312" w:cs="仿宋_GB2312"/>
                <w:sz w:val="22"/>
              </w:rPr>
              <w:t>1.负责党委、工会、团委日常工作，重大品牌活动的策划、协调组织；</w:t>
            </w:r>
            <w:r>
              <w:rPr>
                <w:rFonts w:ascii="仿宋_GB2312" w:hAnsi="仿宋_GB2312" w:eastAsia="仿宋_GB2312" w:cs="仿宋_GB2312"/>
                <w:sz w:val="22"/>
              </w:rPr>
              <w:t xml:space="preserve"> </w:t>
            </w:r>
          </w:p>
          <w:p>
            <w:pPr>
              <w:keepNext w:val="0"/>
              <w:keepLines/>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2"/>
              </w:rPr>
            </w:pPr>
            <w:r>
              <w:rPr>
                <w:rFonts w:hint="eastAsia" w:ascii="仿宋_GB2312" w:hAnsi="仿宋_GB2312" w:eastAsia="仿宋_GB2312" w:cs="仿宋_GB2312"/>
                <w:sz w:val="22"/>
              </w:rPr>
              <w:t>2.负责企业宣传、媒体平台的日常策划、编发传播；负责日常新闻采编、报道和融媒体产品制作。负责媒体舆情管理工作等；</w:t>
            </w:r>
          </w:p>
          <w:p>
            <w:pPr>
              <w:keepNext w:val="0"/>
              <w:keepLines/>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22"/>
              </w:rPr>
            </w:pPr>
            <w:r>
              <w:rPr>
                <w:rFonts w:hint="eastAsia" w:ascii="仿宋_GB2312" w:hAnsi="仿宋_GB2312" w:eastAsia="仿宋_GB2312" w:cs="仿宋_GB2312"/>
                <w:sz w:val="22"/>
              </w:rPr>
              <w:t>3.负责企业文化建设、思想建设、团队建设、精神文明建设以及企业争先创优等；</w:t>
            </w:r>
          </w:p>
          <w:p>
            <w:pPr>
              <w:keepNext w:val="0"/>
              <w:keepLines/>
              <w:pageBreakBefore w:val="0"/>
              <w:widowControl w:val="0"/>
              <w:kinsoku/>
              <w:wordWrap/>
              <w:overflowPunct/>
              <w:topLinePunct w:val="0"/>
              <w:autoSpaceDE/>
              <w:autoSpaceDN/>
              <w:bidi w:val="0"/>
              <w:adjustRightInd/>
              <w:snapToGrid/>
              <w:jc w:val="left"/>
              <w:textAlignment w:val="auto"/>
              <w:rPr>
                <w:rFonts w:ascii="仿宋_GB2312" w:hAnsi="仿宋_GB2312" w:eastAsia="仿宋_GB2312" w:cs="仿宋_GB2312"/>
                <w:sz w:val="22"/>
              </w:rPr>
            </w:pPr>
            <w:r>
              <w:rPr>
                <w:rFonts w:hint="eastAsia" w:ascii="仿宋_GB2312" w:hAnsi="仿宋_GB2312" w:eastAsia="仿宋_GB2312" w:cs="仿宋_GB2312"/>
                <w:sz w:val="22"/>
              </w:rPr>
              <w:t>4.完成领导交办的其他任务。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jc w:val="center"/>
              <w:rPr>
                <w:rFonts w:hint="default" w:ascii="仿宋_GB2312" w:hAnsi="仿宋_GB2312" w:eastAsia="仿宋_GB2312" w:cs="仿宋_GB2312"/>
                <w:sz w:val="22"/>
                <w:lang w:val="en-US" w:eastAsia="zh-CN"/>
              </w:rPr>
            </w:pPr>
            <w:r>
              <w:rPr>
                <w:rFonts w:hint="eastAsia" w:ascii="仿宋_GB2312" w:hAnsi="仿宋_GB2312" w:eastAsia="仿宋_GB2312" w:cs="仿宋_GB2312"/>
                <w:sz w:val="22"/>
                <w:lang w:val="en-US" w:eastAsia="zh-CN"/>
              </w:rPr>
              <w:t>11</w:t>
            </w:r>
          </w:p>
        </w:tc>
        <w:tc>
          <w:tcPr>
            <w:tcW w:w="1358" w:type="dxa"/>
            <w:vAlign w:val="center"/>
          </w:tcPr>
          <w:p>
            <w:pPr>
              <w:jc w:val="center"/>
              <w:rPr>
                <w:rFonts w:ascii="仿宋_GB2312" w:hAnsi="仿宋_GB2312" w:eastAsia="仿宋_GB2312" w:cs="仿宋_GB2312"/>
                <w:sz w:val="22"/>
              </w:rPr>
            </w:pPr>
            <w:r>
              <w:rPr>
                <w:rFonts w:hint="eastAsia" w:ascii="仿宋_GB2312" w:hAnsi="仿宋_GB2312" w:eastAsia="仿宋_GB2312" w:cs="仿宋_GB2312"/>
                <w:sz w:val="22"/>
                <w:lang w:val="en-US" w:eastAsia="zh-CN"/>
              </w:rPr>
              <w:t>综合</w:t>
            </w:r>
            <w:r>
              <w:rPr>
                <w:rFonts w:hint="eastAsia" w:ascii="仿宋_GB2312" w:hAnsi="仿宋_GB2312" w:eastAsia="仿宋_GB2312" w:cs="仿宋_GB2312"/>
                <w:sz w:val="22"/>
              </w:rPr>
              <w:t>管理岗</w:t>
            </w:r>
          </w:p>
        </w:tc>
        <w:tc>
          <w:tcPr>
            <w:tcW w:w="3472"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计算机科学与技术、信息安全、行政管理、企业管理、社会学等相关专业</w:t>
            </w:r>
          </w:p>
        </w:tc>
        <w:tc>
          <w:tcPr>
            <w:tcW w:w="3045" w:type="dxa"/>
            <w:vAlign w:val="center"/>
          </w:tcPr>
          <w:p>
            <w:pPr>
              <w:rPr>
                <w:rFonts w:ascii="仿宋_GB2312" w:hAnsi="仿宋_GB2312" w:eastAsia="仿宋_GB2312" w:cs="仿宋_GB2312"/>
                <w:sz w:val="22"/>
              </w:rPr>
            </w:pPr>
            <w:r>
              <w:rPr>
                <w:rFonts w:hint="eastAsia" w:ascii="仿宋_GB2312" w:hAnsi="仿宋_GB2312" w:eastAsia="仿宋_GB2312" w:cs="仿宋_GB2312"/>
                <w:sz w:val="22"/>
              </w:rPr>
              <w:t>1.负责综合文字稿件的起草、修改、校订工作，负责收发文、会议管理、机关资产和物资管理、档案印信管理等综合性事务管理工作，以及信息化建设维护等相关工作。</w:t>
            </w:r>
          </w:p>
          <w:p>
            <w:pPr>
              <w:rPr>
                <w:rFonts w:ascii="仿宋_GB2312" w:hAnsi="仿宋_GB2312" w:eastAsia="仿宋_GB2312" w:cs="仿宋_GB2312"/>
                <w:sz w:val="22"/>
              </w:rPr>
            </w:pPr>
            <w:r>
              <w:rPr>
                <w:rFonts w:hint="eastAsia" w:ascii="仿宋_GB2312" w:hAnsi="仿宋_GB2312" w:eastAsia="仿宋_GB2312" w:cs="仿宋_GB2312"/>
                <w:sz w:val="22"/>
              </w:rPr>
              <w:t>2.完成领导交办的其他任务。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2"/>
                <w:szCs w:val="22"/>
                <w:vertAlign w:val="baseline"/>
                <w:lang w:val="en-US" w:eastAsia="zh-CN" w:bidi="ar-SA"/>
              </w:rPr>
            </w:pPr>
            <w:r>
              <w:rPr>
                <w:rFonts w:hint="eastAsia" w:ascii="仿宋_GB2312" w:hAnsi="仿宋_GB2312" w:eastAsia="仿宋_GB2312" w:cs="仿宋_GB2312"/>
                <w:sz w:val="22"/>
                <w:szCs w:val="22"/>
                <w:vertAlign w:val="baseline"/>
                <w:lang w:val="en-US" w:eastAsia="zh-CN"/>
              </w:rPr>
              <w:t>12</w:t>
            </w:r>
          </w:p>
        </w:tc>
        <w:tc>
          <w:tcPr>
            <w:tcW w:w="135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2"/>
                <w:szCs w:val="22"/>
                <w:vertAlign w:val="baseline"/>
                <w:lang w:val="en-US" w:eastAsia="zh-CN" w:bidi="ar-SA"/>
              </w:rPr>
            </w:pPr>
            <w:r>
              <w:rPr>
                <w:rFonts w:hint="eastAsia" w:ascii="仿宋_GB2312" w:hAnsi="仿宋_GB2312" w:eastAsia="仿宋_GB2312" w:cs="仿宋_GB2312"/>
                <w:sz w:val="22"/>
                <w:szCs w:val="22"/>
                <w:vertAlign w:val="baseline"/>
                <w:lang w:val="en-US" w:eastAsia="zh-CN"/>
              </w:rPr>
              <w:t>结构/焊接高级工程师</w:t>
            </w:r>
          </w:p>
        </w:tc>
        <w:tc>
          <w:tcPr>
            <w:tcW w:w="347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val="en-US" w:eastAsia="zh-CN"/>
              </w:rPr>
              <w:t>结构工程、焊接工程等相关专业博士毕业生</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1.组织管理公司科技部研究类科研计划项目；</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2.负责技术开发管理以及经营技术支撑管理，协调技术资源；</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3.负责公司主办或参加的技术评审会议及相关活动相关文件；</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4.负责公司科技合作与交流；</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22"/>
                <w:szCs w:val="22"/>
                <w:vertAlign w:val="baseline"/>
                <w:lang w:val="en-US" w:eastAsia="zh-CN"/>
              </w:rPr>
            </w:pPr>
            <w:r>
              <w:rPr>
                <w:rFonts w:hint="eastAsia" w:ascii="仿宋_GB2312" w:hAnsi="仿宋_GB2312" w:eastAsia="仿宋_GB2312" w:cs="仿宋_GB2312"/>
                <w:sz w:val="22"/>
                <w:szCs w:val="22"/>
                <w:vertAlign w:val="baseline"/>
                <w:lang w:val="en-US" w:eastAsia="zh-CN"/>
              </w:rPr>
              <w:t>5.负责公司重大工程技术攻关；</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kern w:val="2"/>
                <w:sz w:val="22"/>
                <w:szCs w:val="22"/>
                <w:vertAlign w:val="baseline"/>
                <w:lang w:val="en-US" w:eastAsia="zh-CN" w:bidi="ar-SA"/>
              </w:rPr>
            </w:pPr>
            <w:r>
              <w:rPr>
                <w:rFonts w:hint="eastAsia" w:ascii="仿宋_GB2312" w:hAnsi="仿宋_GB2312" w:eastAsia="仿宋_GB2312" w:cs="仿宋_GB2312"/>
                <w:sz w:val="22"/>
                <w:szCs w:val="22"/>
                <w:vertAlign w:val="baseline"/>
                <w:lang w:val="en-US" w:eastAsia="zh-CN"/>
              </w:rPr>
              <w:t>6.完成领导交办的其他工作。</w:t>
            </w:r>
          </w:p>
        </w:tc>
      </w:tr>
    </w:tbl>
    <w:p>
      <w:pPr>
        <w:spacing w:line="400" w:lineRule="exact"/>
        <w:rPr>
          <w:rFonts w:hint="eastAsia" w:ascii="楷体_GB2312" w:hAnsi="仿宋" w:eastAsia="楷体_GB2312" w:cs="仿宋"/>
          <w:b/>
          <w:bCs/>
          <w:color w:val="FF0000"/>
          <w:sz w:val="28"/>
          <w:szCs w:val="24"/>
        </w:rPr>
      </w:pPr>
    </w:p>
    <w:p>
      <w:pPr>
        <w:spacing w:line="400" w:lineRule="exact"/>
        <w:rPr>
          <w:rFonts w:ascii="楷体_GB2312" w:hAnsi="仿宋" w:eastAsia="楷体_GB2312" w:cs="仿宋"/>
          <w:b/>
          <w:bCs/>
          <w:color w:val="FF0000"/>
          <w:sz w:val="28"/>
          <w:szCs w:val="24"/>
        </w:rPr>
      </w:pPr>
      <w:r>
        <w:rPr>
          <w:rFonts w:hint="eastAsia" w:ascii="楷体_GB2312" w:hAnsi="仿宋" w:eastAsia="楷体_GB2312" w:cs="仿宋"/>
          <w:b/>
          <w:bCs/>
          <w:color w:val="FF0000"/>
          <w:sz w:val="28"/>
          <w:szCs w:val="24"/>
        </w:rPr>
        <w:t>五、联系方式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rPr>
        <w:t>联系人：</w:t>
      </w:r>
      <w:r>
        <w:rPr>
          <w:rFonts w:hint="eastAsia" w:ascii="仿宋" w:hAnsi="仿宋" w:eastAsia="仿宋" w:cs="仿宋"/>
          <w:sz w:val="24"/>
          <w:lang w:val="en-US" w:eastAsia="zh-CN"/>
        </w:rPr>
        <w:t>廖婧 17693216940</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投递简历方式：邮箱1962227668@qq.com</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32"/>
          <w:lang w:eastAsia="zh-CN"/>
        </w:rPr>
      </w:pP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32"/>
          <w:lang w:eastAsia="zh-CN"/>
        </w:rPr>
      </w:pPr>
      <w:r>
        <w:rPr>
          <w:rFonts w:hint="eastAsia" w:ascii="仿宋" w:hAnsi="仿宋" w:eastAsia="仿宋" w:cs="仿宋"/>
          <w:sz w:val="24"/>
          <w:szCs w:val="32"/>
        </w:rPr>
        <w:t>（</w:t>
      </w:r>
      <w:r>
        <w:rPr>
          <w:rFonts w:hint="eastAsia" w:ascii="仿宋" w:hAnsi="仿宋" w:eastAsia="仿宋" w:cs="仿宋"/>
          <w:sz w:val="24"/>
          <w:szCs w:val="32"/>
          <w:lang w:eastAsia="zh-CN"/>
        </w:rPr>
        <w:drawing>
          <wp:inline distT="0" distB="0" distL="114300" distR="114300">
            <wp:extent cx="1952625" cy="1952625"/>
            <wp:effectExtent l="0" t="0" r="9525" b="9525"/>
            <wp:docPr id="3" name="图片 3" descr="中建测评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建测评二维码"/>
                    <pic:cNvPicPr>
                      <a:picLocks noChangeAspect="1"/>
                    </pic:cNvPicPr>
                  </pic:nvPicPr>
                  <pic:blipFill>
                    <a:blip r:embed="rId4"/>
                    <a:stretch>
                      <a:fillRect/>
                    </a:stretch>
                  </pic:blipFill>
                  <pic:spPr>
                    <a:xfrm>
                      <a:off x="0" y="0"/>
                      <a:ext cx="1952625" cy="1952625"/>
                    </a:xfrm>
                    <a:prstGeom prst="rect">
                      <a:avLst/>
                    </a:prstGeom>
                  </pic:spPr>
                </pic:pic>
              </a:graphicData>
            </a:graphic>
          </wp:inline>
        </w:drawing>
      </w:r>
      <w:bookmarkStart w:id="1" w:name="_GoBack"/>
      <w:bookmarkEnd w:id="1"/>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32"/>
          <w:lang w:eastAsia="zh-CN"/>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中建测评二维码</w:t>
      </w:r>
      <w:r>
        <w:rPr>
          <w:rFonts w:hint="eastAsia" w:ascii="仿宋" w:hAnsi="仿宋" w:eastAsia="仿宋" w:cs="仿宋"/>
          <w:sz w:val="24"/>
          <w:szCs w:val="32"/>
          <w:lang w:eastAsia="zh-CN"/>
        </w:rPr>
        <w:t>）</w:t>
      </w:r>
    </w:p>
    <w:p>
      <w:pPr>
        <w:rPr>
          <w:rFonts w:ascii="仿宋" w:hAnsi="仿宋" w:eastAsia="仿宋" w:cs="仿宋"/>
          <w:sz w:val="24"/>
          <w:szCs w:val="32"/>
        </w:rPr>
      </w:pPr>
    </w:p>
    <w:p>
      <w:pPr>
        <w:rPr>
          <w:rFonts w:hint="eastAsia" w:ascii="仿宋_GB2312" w:eastAsia="仿宋_GB2312"/>
          <w:sz w:val="32"/>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8746C0"/>
    <w:multiLevelType w:val="singleLevel"/>
    <w:tmpl w:val="758746C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ZiNzY4ZDQzYjQwOGQzN2YwYTY2NjMzZmFmMWI5M2QifQ=="/>
  </w:docVars>
  <w:rsids>
    <w:rsidRoot w:val="0091480E"/>
    <w:rsid w:val="004B68DD"/>
    <w:rsid w:val="0091480E"/>
    <w:rsid w:val="00CD4E63"/>
    <w:rsid w:val="039C368B"/>
    <w:rsid w:val="07D91DFB"/>
    <w:rsid w:val="0D3E1D71"/>
    <w:rsid w:val="0EE3051B"/>
    <w:rsid w:val="12012976"/>
    <w:rsid w:val="21921D47"/>
    <w:rsid w:val="222E66DB"/>
    <w:rsid w:val="2C4A152A"/>
    <w:rsid w:val="30F6568E"/>
    <w:rsid w:val="32376639"/>
    <w:rsid w:val="332F4845"/>
    <w:rsid w:val="357A37AE"/>
    <w:rsid w:val="35C8457F"/>
    <w:rsid w:val="36943D57"/>
    <w:rsid w:val="42755235"/>
    <w:rsid w:val="47A40D12"/>
    <w:rsid w:val="5B1146F8"/>
    <w:rsid w:val="5DF5127A"/>
    <w:rsid w:val="60234694"/>
    <w:rsid w:val="73325A3B"/>
    <w:rsid w:val="7738281B"/>
    <w:rsid w:val="7D5754CF"/>
    <w:rsid w:val="7DC52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2413</Words>
  <Characters>2499</Characters>
  <Lines>8</Lines>
  <Paragraphs>2</Paragraphs>
  <TotalTime>165</TotalTime>
  <ScaleCrop>false</ScaleCrop>
  <LinksUpToDate>false</LinksUpToDate>
  <CharactersWithSpaces>2502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2020-11-02T02:09:00Z</dcterms:created>
  <dc:creator>zhu michelle</dc:creator>
  <cp:lastModifiedBy>后来.</cp:lastModifiedBy>
  <dcterms:modified xsi:type="dcterms:W3CDTF">2022-09-09T07:57:10Z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73D67BF95D2C4FA28DAE308C8FCA707C</vt:lpwstr>
  </property>
</Properties>
</file>