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</w:p>
    <w:p>
      <w:pPr>
        <w:pStyle w:val="11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hint="eastAsia" w:ascii="黑体" w:eastAsia="黑体" w:cs="黑体"/>
          <w:color w:val="auto"/>
          <w:sz w:val="30"/>
          <w:szCs w:val="30"/>
        </w:rPr>
        <w:t>202</w:t>
      </w:r>
      <w:r>
        <w:rPr>
          <w:rFonts w:hint="eastAsia" w:ascii="黑体" w:eastAsia="黑体" w:cs="黑体"/>
          <w:color w:val="auto"/>
          <w:sz w:val="30"/>
          <w:szCs w:val="30"/>
          <w:lang w:val="en-US" w:eastAsia="zh-CN"/>
        </w:rPr>
        <w:t>4</w:t>
      </w:r>
      <w:r>
        <w:rPr>
          <w:rFonts w:hint="eastAsia" w:ascii="黑体" w:eastAsia="黑体" w:cs="黑体"/>
          <w:color w:val="auto"/>
          <w:sz w:val="30"/>
          <w:szCs w:val="30"/>
        </w:rPr>
        <w:t>年浙江大学研究生入学考试</w:t>
      </w:r>
      <w:bookmarkStart w:id="0" w:name="_GoBack"/>
      <w:bookmarkEnd w:id="0"/>
    </w:p>
    <w:p>
      <w:pPr>
        <w:pStyle w:val="11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hint="eastAsia" w:ascii="黑体" w:eastAsia="黑体" w:cs="黑体"/>
          <w:color w:val="auto"/>
          <w:sz w:val="30"/>
          <w:szCs w:val="30"/>
        </w:rPr>
        <w:t>《计算机专业基础》（878）考试大纲</w:t>
      </w:r>
    </w:p>
    <w:p>
      <w:pPr>
        <w:pStyle w:val="11"/>
        <w:rPr>
          <w:color w:val="auto"/>
          <w:sz w:val="21"/>
          <w:szCs w:val="21"/>
        </w:rPr>
      </w:pPr>
    </w:p>
    <w:p>
      <w:pPr>
        <w:pStyle w:val="11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Ⅰ考查目标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专业基础》（878）综合考试涵盖程序设计、数据结构两门专业基础课程。要求考生比较系统地掌握上述专业基础课程的基本概念、基本原理和基本方法，能够综合运用所学的基本原理和基本方法分析、判断和解决有关理论问题和实际问题。</w:t>
      </w:r>
    </w:p>
    <w:p>
      <w:pPr>
        <w:pStyle w:val="11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Ⅱ考试形式和试卷结构</w:t>
      </w:r>
    </w:p>
    <w:p>
      <w:pPr>
        <w:pStyle w:val="11"/>
        <w:rPr>
          <w:b/>
          <w:color w:val="auto"/>
          <w:sz w:val="21"/>
          <w:szCs w:val="21"/>
        </w:rPr>
      </w:pPr>
      <w:r>
        <w:rPr>
          <w:rFonts w:hint="eastAsia"/>
          <w:b/>
          <w:color w:val="auto"/>
          <w:sz w:val="21"/>
          <w:szCs w:val="21"/>
        </w:rPr>
        <w:t>一、试卷满分及考试时间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int="eastAsia" w:hAnsi="Tahom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int="eastAsia" w:hAnsi="Tahoma"/>
          <w:color w:val="auto"/>
          <w:sz w:val="21"/>
          <w:szCs w:val="21"/>
        </w:rPr>
        <w:t>分钟</w:t>
      </w:r>
    </w:p>
    <w:p>
      <w:pPr>
        <w:pStyle w:val="11"/>
        <w:rPr>
          <w:rFonts w:hAnsi="Tahoma"/>
          <w:color w:val="auto"/>
          <w:sz w:val="21"/>
          <w:szCs w:val="21"/>
        </w:rPr>
      </w:pPr>
    </w:p>
    <w:p>
      <w:pPr>
        <w:pStyle w:val="11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二、答题方式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答题方式为闭卷、笔试</w:t>
      </w:r>
    </w:p>
    <w:p>
      <w:pPr>
        <w:pStyle w:val="11"/>
        <w:rPr>
          <w:rFonts w:hAnsi="Tahoma"/>
          <w:b/>
          <w:color w:val="auto"/>
          <w:sz w:val="21"/>
          <w:szCs w:val="21"/>
        </w:rPr>
      </w:pPr>
    </w:p>
    <w:p>
      <w:pPr>
        <w:pStyle w:val="11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三、试卷内容结构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程序设计基础（C）</w:t>
      </w:r>
      <w:r>
        <w:rPr>
          <w:rFonts w:hint="eastAsia" w:ascii="Tahoma" w:hAnsi="Tahoma" w:cs="Tahoma"/>
          <w:color w:val="auto"/>
          <w:sz w:val="21"/>
          <w:szCs w:val="21"/>
        </w:rPr>
        <w:t>60</w:t>
      </w:r>
      <w:r>
        <w:rPr>
          <w:rFonts w:hint="eastAsia" w:hAnsi="Tahoma"/>
          <w:color w:val="auto"/>
          <w:sz w:val="21"/>
          <w:szCs w:val="21"/>
        </w:rPr>
        <w:t>分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数据结构</w:t>
      </w:r>
      <w:r>
        <w:rPr>
          <w:rFonts w:hint="eastAsia" w:ascii="Tahoma" w:hAnsi="Tahoma" w:cs="Tahoma"/>
          <w:color w:val="auto"/>
          <w:sz w:val="21"/>
          <w:szCs w:val="21"/>
        </w:rPr>
        <w:t>90</w:t>
      </w:r>
      <w:r>
        <w:rPr>
          <w:rFonts w:hint="eastAsia" w:hAnsi="Tahoma"/>
          <w:color w:val="auto"/>
          <w:sz w:val="21"/>
          <w:szCs w:val="21"/>
        </w:rPr>
        <w:t>分</w:t>
      </w:r>
    </w:p>
    <w:p>
      <w:pPr>
        <w:pStyle w:val="11"/>
        <w:rPr>
          <w:rFonts w:hAnsi="Tahoma"/>
          <w:color w:val="auto"/>
          <w:sz w:val="21"/>
          <w:szCs w:val="21"/>
        </w:rPr>
      </w:pPr>
    </w:p>
    <w:p>
      <w:pPr>
        <w:pStyle w:val="11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四、试卷题型结构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单项选择题</w:t>
      </w:r>
      <w:r>
        <w:rPr>
          <w:rFonts w:hint="eastAsia" w:ascii="Tahoma" w:hAnsi="Tahoma" w:cs="Tahoma"/>
          <w:color w:val="auto"/>
          <w:sz w:val="21"/>
          <w:szCs w:val="21"/>
        </w:rPr>
        <w:t>70</w:t>
      </w:r>
      <w:r>
        <w:rPr>
          <w:rFonts w:hint="eastAsia" w:hAnsi="Tahoma"/>
          <w:color w:val="auto"/>
          <w:sz w:val="21"/>
          <w:szCs w:val="21"/>
        </w:rPr>
        <w:t>分（</w:t>
      </w:r>
      <w:r>
        <w:rPr>
          <w:rFonts w:hint="eastAsia" w:ascii="Tahoma" w:hAnsi="Tahoma" w:cs="Tahoma"/>
          <w:color w:val="auto"/>
          <w:sz w:val="21"/>
          <w:szCs w:val="21"/>
        </w:rPr>
        <w:t>35</w:t>
      </w:r>
      <w:r>
        <w:rPr>
          <w:rFonts w:hint="eastAsia" w:hAnsi="Tahom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int="eastAsia" w:hAnsi="Tahoma"/>
          <w:color w:val="auto"/>
          <w:sz w:val="21"/>
          <w:szCs w:val="21"/>
        </w:rPr>
        <w:t>分）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综合应用题</w:t>
      </w:r>
      <w:r>
        <w:rPr>
          <w:rFonts w:hint="eastAsia" w:ascii="Tahoma" w:hAnsi="Tahoma" w:cs="Tahom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int="eastAsia" w:hAnsi="Tahoma"/>
          <w:color w:val="auto"/>
          <w:sz w:val="21"/>
          <w:szCs w:val="21"/>
        </w:rPr>
        <w:t>分</w:t>
      </w:r>
    </w:p>
    <w:p>
      <w:pPr>
        <w:pStyle w:val="11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Ⅲ考查范围</w:t>
      </w:r>
    </w:p>
    <w:p>
      <w:pPr>
        <w:pStyle w:val="11"/>
        <w:jc w:val="center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程序设计基础（C）</w:t>
      </w:r>
    </w:p>
    <w:p>
      <w:pPr>
        <w:pStyle w:val="11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【考查目标】</w:t>
      </w:r>
    </w:p>
    <w:p>
      <w:pPr>
        <w:pStyle w:val="11"/>
        <w:rPr>
          <w:rFonts w:ascii="Tahoma" w:hAnsi="Tahoma" w:cs="Tahoma"/>
          <w:color w:val="auto"/>
          <w:sz w:val="21"/>
          <w:szCs w:val="21"/>
        </w:rPr>
      </w:pPr>
      <w:r>
        <w:rPr>
          <w:rFonts w:hint="eastAsia" w:ascii="Tahoma" w:hAnsi="Tahoma" w:cs="Tahoma"/>
          <w:color w:val="auto"/>
          <w:sz w:val="21"/>
          <w:szCs w:val="21"/>
        </w:rPr>
        <w:t>1．理解C程序设计语言结构，掌握数据表示和输入输出的基本方法，掌握流程控制、函数设计与调用方法；</w:t>
      </w:r>
    </w:p>
    <w:p>
      <w:pPr>
        <w:pStyle w:val="11"/>
        <w:rPr>
          <w:rFonts w:ascii="Tahoma" w:hAnsi="Tahoma" w:cs="Tahoma"/>
          <w:color w:val="auto"/>
          <w:sz w:val="21"/>
          <w:szCs w:val="21"/>
        </w:rPr>
      </w:pPr>
      <w:r>
        <w:rPr>
          <w:rFonts w:hint="eastAsia" w:ascii="Tahoma" w:hAnsi="Tahoma" w:cs="Tahoma"/>
          <w:color w:val="auto"/>
          <w:sz w:val="21"/>
          <w:szCs w:val="21"/>
        </w:rPr>
        <w:t>2．理解模块化程序设计方法，掌握基本的C语言程序设计过程和技巧；</w:t>
      </w:r>
    </w:p>
    <w:p>
      <w:pPr>
        <w:pStyle w:val="11"/>
        <w:rPr>
          <w:rFonts w:ascii="Tahoma" w:hAnsi="Tahoma" w:cs="Tahoma"/>
          <w:color w:val="auto"/>
          <w:sz w:val="21"/>
          <w:szCs w:val="21"/>
        </w:rPr>
      </w:pPr>
      <w:r>
        <w:rPr>
          <w:rFonts w:hint="eastAsia" w:ascii="Tahoma" w:hAnsi="Tahoma" w:cs="Tahoma"/>
          <w:color w:val="auto"/>
          <w:sz w:val="21"/>
          <w:szCs w:val="21"/>
        </w:rPr>
        <w:t>3．掌握初步的算法设计及数据组织方法，具备基本的问题分析和利用C语言进行求解问题的能力。</w:t>
      </w:r>
    </w:p>
    <w:p>
      <w:pPr>
        <w:pStyle w:val="13"/>
        <w:numPr>
          <w:ilvl w:val="0"/>
          <w:numId w:val="1"/>
        </w:numPr>
        <w:spacing w:before="240" w:line="240" w:lineRule="exact"/>
        <w:ind w:left="431" w:hanging="431" w:firstLineChars="0"/>
        <w:rPr>
          <w:rFonts w:ascii="Arial" w:hAnsi="Arial"/>
          <w:b/>
        </w:rPr>
      </w:pPr>
      <w:r>
        <w:rPr>
          <w:rFonts w:hint="eastAsia" w:ascii="Arial" w:hAnsi="Arial"/>
          <w:b/>
        </w:rPr>
        <w:t>数据表达与组织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（一）常量，变量，运算与表达式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（二）一维和二维数组，字符数组和字符串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（三）指针与数组，结构与数组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（四）指针与结构，单向链表</w:t>
      </w:r>
    </w:p>
    <w:p>
      <w:pPr>
        <w:pStyle w:val="13"/>
        <w:numPr>
          <w:ilvl w:val="0"/>
          <w:numId w:val="1"/>
        </w:numPr>
        <w:spacing w:before="240" w:line="240" w:lineRule="exact"/>
        <w:ind w:left="431" w:hanging="431" w:firstLineChars="0"/>
        <w:rPr>
          <w:rFonts w:ascii="Arial" w:hAnsi="Arial"/>
        </w:rPr>
      </w:pPr>
      <w:r>
        <w:rPr>
          <w:rFonts w:hint="eastAsia" w:ascii="Arial" w:hAnsi="Arial"/>
          <w:b/>
        </w:rPr>
        <w:t>语句及流程控制</w:t>
      </w:r>
    </w:p>
    <w:p>
      <w:pPr>
        <w:spacing w:before="60" w:line="240" w:lineRule="exact"/>
      </w:pPr>
      <w:r>
        <w:rPr>
          <w:rFonts w:hint="eastAsia"/>
        </w:rPr>
        <w:t>（一）复合语句</w:t>
      </w:r>
    </w:p>
    <w:p>
      <w:pPr>
        <w:spacing w:before="60" w:line="240" w:lineRule="exact"/>
      </w:pPr>
      <w:r>
        <w:rPr>
          <w:rFonts w:hint="eastAsia"/>
        </w:rPr>
        <w:t>（二）分支控制</w:t>
      </w:r>
      <w:r>
        <w:t>(if</w:t>
      </w:r>
      <w:r>
        <w:rPr>
          <w:rFonts w:hint="eastAsia"/>
        </w:rPr>
        <w:t>、</w:t>
      </w:r>
      <w:r>
        <w:t>switch)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>
      <w:pPr>
        <w:pStyle w:val="13"/>
        <w:numPr>
          <w:ilvl w:val="0"/>
          <w:numId w:val="1"/>
        </w:numPr>
        <w:spacing w:before="240" w:line="240" w:lineRule="exact"/>
        <w:ind w:left="431" w:hanging="431" w:firstLineChars="0"/>
        <w:rPr>
          <w:rFonts w:ascii="Arial" w:hAnsi="Arial"/>
        </w:rPr>
      </w:pPr>
      <w:r>
        <w:rPr>
          <w:rFonts w:hint="eastAsia" w:ascii="Arial" w:hAnsi="Arial"/>
          <w:b/>
        </w:rPr>
        <w:t>程序结构和函数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（一）C程序结构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（二）函数的定义、参数传递和调用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（三）函数的递归调用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（四）变量的存储类别、作用域，全局变量和局部变量</w:t>
      </w:r>
    </w:p>
    <w:p>
      <w:pPr>
        <w:pStyle w:val="13"/>
        <w:numPr>
          <w:ilvl w:val="0"/>
          <w:numId w:val="1"/>
        </w:numPr>
        <w:spacing w:before="240" w:line="240" w:lineRule="exact"/>
        <w:ind w:left="431" w:hanging="431" w:firstLineChars="0"/>
        <w:rPr>
          <w:rFonts w:ascii="Arial" w:hAnsi="Arial"/>
        </w:rPr>
      </w:pPr>
      <w:r>
        <w:rPr>
          <w:rFonts w:hint="eastAsia" w:ascii="Arial" w:hAnsi="Arial"/>
          <w:b/>
        </w:rPr>
        <w:t>输入/输出和文件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（一）标准输入和输出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（二）文本文件与二进制文件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（三）文件打开、关闭、读写和定位</w:t>
      </w:r>
    </w:p>
    <w:p>
      <w:pPr>
        <w:pStyle w:val="13"/>
        <w:numPr>
          <w:ilvl w:val="0"/>
          <w:numId w:val="1"/>
        </w:numPr>
        <w:spacing w:before="240" w:line="240" w:lineRule="exact"/>
        <w:ind w:left="431" w:hanging="431" w:firstLineChars="0"/>
        <w:rPr>
          <w:rFonts w:ascii="Arial" w:hAnsi="Arial"/>
        </w:rPr>
      </w:pPr>
      <w:r>
        <w:rPr>
          <w:rFonts w:hint="eastAsia" w:ascii="Arial" w:hAnsi="Arial"/>
          <w:b/>
        </w:rPr>
        <w:t>编译预处理和命令行参数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（一）宏定义和宏函数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（二）命令行参数和使用</w:t>
      </w:r>
    </w:p>
    <w:p>
      <w:pPr>
        <w:pStyle w:val="13"/>
        <w:numPr>
          <w:ilvl w:val="0"/>
          <w:numId w:val="1"/>
        </w:numPr>
        <w:spacing w:before="240" w:line="240" w:lineRule="exact"/>
        <w:ind w:left="431" w:hanging="431" w:firstLineChars="0"/>
        <w:rPr>
          <w:rFonts w:ascii="Arial" w:hAnsi="Arial"/>
          <w:b/>
        </w:rPr>
      </w:pPr>
      <w:r>
        <w:rPr>
          <w:rFonts w:hint="eastAsia" w:ascii="Arial" w:hAnsi="Arial"/>
          <w:b/>
        </w:rPr>
        <w:t>基本算法设计与程序实现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（一）简单排序算法（插入、选择、冒泡）、二分查找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（二）链表、文件中查找</w:t>
      </w:r>
    </w:p>
    <w:p>
      <w:pPr>
        <w:spacing w:before="60" w:line="240" w:lineRule="exact"/>
        <w:rPr>
          <w:rFonts w:ascii="Arial" w:hAnsi="Arial"/>
        </w:rPr>
      </w:pPr>
      <w:r>
        <w:rPr>
          <w:rFonts w:hint="eastAsia" w:ascii="Arial" w:hAnsi="Arial"/>
        </w:rPr>
        <w:t>（三）级数求和、进制转换</w:t>
      </w:r>
    </w:p>
    <w:p>
      <w:pPr>
        <w:pStyle w:val="11"/>
        <w:rPr>
          <w:rFonts w:hAnsi="Tahoma"/>
          <w:color w:val="auto"/>
          <w:sz w:val="21"/>
          <w:szCs w:val="21"/>
        </w:rPr>
      </w:pPr>
    </w:p>
    <w:p>
      <w:pPr>
        <w:pStyle w:val="11"/>
        <w:jc w:val="center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数据结构</w:t>
      </w:r>
    </w:p>
    <w:p>
      <w:pPr>
        <w:pStyle w:val="11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【考查目标】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hint="eastAsia" w:ascii="Tahoma" w:hAnsi="Tahoma" w:cs="Tahoma"/>
          <w:color w:val="auto"/>
          <w:sz w:val="21"/>
          <w:szCs w:val="21"/>
        </w:rPr>
        <w:t>．</w:t>
      </w:r>
      <w:r>
        <w:rPr>
          <w:rFonts w:hint="eastAsia" w:hAnsi="Tahoma"/>
          <w:color w:val="auto"/>
          <w:sz w:val="21"/>
          <w:szCs w:val="21"/>
        </w:rPr>
        <w:t>掌握数据结构的基本概念、基本原理和基本方法；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int="eastAsia" w:ascii="Tahoma" w:hAnsi="Tahoma" w:cs="Tahoma"/>
          <w:color w:val="auto"/>
          <w:sz w:val="21"/>
          <w:szCs w:val="21"/>
        </w:rPr>
        <w:t>．</w:t>
      </w:r>
      <w:r>
        <w:rPr>
          <w:rFonts w:hint="eastAsia" w:hAnsi="Tahoma"/>
          <w:color w:val="auto"/>
          <w:sz w:val="21"/>
          <w:szCs w:val="21"/>
        </w:rPr>
        <w:t>掌握数据的逻辑结构、存储结构及基本操作的实现，能够对算法进行基本的时间复杂度与空间复杂度的分析；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hint="eastAsia" w:ascii="Tahoma" w:hAnsi="Tahoma" w:cs="Tahoma"/>
          <w:color w:val="auto"/>
          <w:sz w:val="21"/>
          <w:szCs w:val="21"/>
        </w:rPr>
        <w:t>．</w:t>
      </w:r>
      <w:r>
        <w:rPr>
          <w:rFonts w:hint="eastAsia" w:hAnsi="Tahoma"/>
          <w:color w:val="auto"/>
          <w:sz w:val="21"/>
          <w:szCs w:val="21"/>
        </w:rPr>
        <w:t>能应用数据结构基本原理和方法进行问题的分析与求解，具备采用</w:t>
      </w:r>
      <w:r>
        <w:rPr>
          <w:rFonts w:ascii="Tahoma" w:hAnsi="Tahoma" w:cs="Tahoma"/>
          <w:color w:val="auto"/>
          <w:sz w:val="21"/>
          <w:szCs w:val="21"/>
        </w:rPr>
        <w:t>C</w:t>
      </w:r>
      <w:r>
        <w:rPr>
          <w:rFonts w:hint="eastAsia" w:hAnsi="Tahoma"/>
          <w:color w:val="auto"/>
          <w:sz w:val="21"/>
          <w:szCs w:val="21"/>
        </w:rPr>
        <w:t>或</w:t>
      </w:r>
      <w:r>
        <w:rPr>
          <w:rFonts w:ascii="Tahoma" w:hAnsi="Tahoma" w:cs="Tahoma"/>
          <w:color w:val="auto"/>
          <w:sz w:val="21"/>
          <w:szCs w:val="21"/>
        </w:rPr>
        <w:t>C++</w:t>
      </w:r>
      <w:r>
        <w:rPr>
          <w:rFonts w:hint="eastAsia" w:hAnsi="Tahoma"/>
          <w:color w:val="auto"/>
          <w:sz w:val="21"/>
          <w:szCs w:val="21"/>
        </w:rPr>
        <w:t>语言设计与实现算法的能力。</w:t>
      </w:r>
    </w:p>
    <w:p>
      <w:pPr>
        <w:pStyle w:val="11"/>
        <w:spacing w:before="156" w:beforeLines="50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一、栈、队列和数组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（一）栈和队列的基本概念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（二）栈和队列的顺序存储结构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（三）栈和队列的链式存储结构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（四）栈和队列的应用</w:t>
      </w:r>
    </w:p>
    <w:p>
      <w:pPr>
        <w:pStyle w:val="11"/>
        <w:spacing w:before="156" w:beforeLines="50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二、树与二叉树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>
      <w:pPr>
        <w:pStyle w:val="11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int="eastAsia" w:hAnsi="Tahoma"/>
          <w:color w:val="auto"/>
          <w:sz w:val="21"/>
          <w:szCs w:val="21"/>
        </w:rPr>
        <w:t>二叉树的定义及其主要特性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int="eastAsia" w:hAnsi="Tahoma"/>
          <w:color w:val="auto"/>
          <w:sz w:val="21"/>
          <w:szCs w:val="21"/>
        </w:rPr>
        <w:t>二叉树的顺序存储结构和链式存储结构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int="eastAsia" w:hAnsi="Tahoma"/>
          <w:color w:val="auto"/>
          <w:sz w:val="21"/>
          <w:szCs w:val="21"/>
        </w:rPr>
        <w:t>二叉树的遍历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（三）树、森林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int="eastAsia" w:hAnsi="Tahoma"/>
          <w:color w:val="auto"/>
          <w:sz w:val="21"/>
          <w:szCs w:val="21"/>
        </w:rPr>
        <w:t>树的存储结构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int="eastAsia" w:hAnsi="Tahoma"/>
          <w:color w:val="auto"/>
          <w:sz w:val="21"/>
          <w:szCs w:val="21"/>
        </w:rPr>
        <w:t>森林与二叉树的转换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int="eastAsia" w:hAnsi="Tahoma"/>
          <w:color w:val="auto"/>
          <w:sz w:val="21"/>
          <w:szCs w:val="21"/>
        </w:rPr>
        <w:t>树和森林的遍历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（四）树与二叉树的应用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int="eastAsia" w:hAnsi="Tahoma"/>
          <w:color w:val="auto"/>
          <w:sz w:val="21"/>
          <w:szCs w:val="21"/>
        </w:rPr>
        <w:t>二叉排序树</w:t>
      </w:r>
    </w:p>
    <w:p>
      <w:pPr>
        <w:pStyle w:val="11"/>
        <w:ind w:left="210" w:leftChars="100"/>
        <w:rPr>
          <w:rFonts w:ascii="Tahoma" w:hAnsi="Tahoma" w:cs="Tahoma"/>
          <w:color w:val="auto"/>
          <w:sz w:val="21"/>
          <w:szCs w:val="21"/>
        </w:rPr>
      </w:pPr>
      <w:r>
        <w:rPr>
          <w:rFonts w:hint="eastAsia" w:ascii="Tahoma" w:hAnsi="Tahoma" w:cs="Tahoma"/>
          <w:color w:val="auto"/>
          <w:sz w:val="21"/>
          <w:szCs w:val="21"/>
        </w:rPr>
        <w:t>2.堆结构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int="eastAsia" w:hAnsi="Tahom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int="eastAsia" w:hAnsi="Tahoma"/>
          <w:color w:val="auto"/>
          <w:sz w:val="21"/>
          <w:szCs w:val="21"/>
        </w:rPr>
        <w:t>）树和哈夫曼编码</w:t>
      </w:r>
    </w:p>
    <w:p>
      <w:pPr>
        <w:pStyle w:val="11"/>
        <w:spacing w:before="156" w:beforeLines="50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三、图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（一）图的基本概念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（二）图的存储及基本操作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int="eastAsia" w:hAnsi="Tahoma"/>
          <w:color w:val="auto"/>
          <w:sz w:val="21"/>
          <w:szCs w:val="21"/>
        </w:rPr>
        <w:t>邻接矩阵法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int="eastAsia" w:hAnsi="Tahoma"/>
          <w:color w:val="auto"/>
          <w:sz w:val="21"/>
          <w:szCs w:val="21"/>
        </w:rPr>
        <w:t>邻接表法</w:t>
      </w:r>
    </w:p>
    <w:p>
      <w:pPr>
        <w:pStyle w:val="11"/>
        <w:ind w:left="210" w:leftChars="100"/>
        <w:rPr>
          <w:rFonts w:ascii="Tahoma" w:hAnsi="Tahoma" w:cs="Tahoma"/>
          <w:color w:val="auto"/>
          <w:sz w:val="21"/>
          <w:szCs w:val="21"/>
        </w:rPr>
      </w:pPr>
      <w:r>
        <w:rPr>
          <w:rFonts w:hint="eastAsia" w:ascii="Tahoma" w:hAnsi="Tahoma" w:cs="Tahoma"/>
          <w:color w:val="auto"/>
          <w:sz w:val="21"/>
          <w:szCs w:val="21"/>
        </w:rPr>
        <w:t>3．</w:t>
      </w:r>
      <w:r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（三）图的遍历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int="eastAsia" w:hAnsi="Tahoma"/>
          <w:color w:val="auto"/>
          <w:sz w:val="21"/>
          <w:szCs w:val="21"/>
        </w:rPr>
        <w:t>深度优先搜索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int="eastAsia" w:hAnsi="Tahoma"/>
          <w:color w:val="auto"/>
          <w:sz w:val="21"/>
          <w:szCs w:val="21"/>
        </w:rPr>
        <w:t>广度优先搜索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（四）图的基本应用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int="eastAsia" w:hAnsi="Tahoma"/>
          <w:color w:val="auto"/>
          <w:sz w:val="21"/>
          <w:szCs w:val="21"/>
        </w:rPr>
        <w:t>最小（代价）生成树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int="eastAsia" w:hAnsi="Tahoma"/>
          <w:color w:val="auto"/>
          <w:sz w:val="21"/>
          <w:szCs w:val="21"/>
        </w:rPr>
        <w:t>最短路径</w:t>
      </w:r>
    </w:p>
    <w:p>
      <w:pPr>
        <w:pStyle w:val="11"/>
        <w:ind w:left="210" w:leftChars="10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int="eastAsia" w:hAnsi="Tahoma"/>
          <w:color w:val="auto"/>
          <w:sz w:val="21"/>
          <w:szCs w:val="21"/>
        </w:rPr>
        <w:t>拓扑排序</w:t>
      </w:r>
    </w:p>
    <w:p>
      <w:pPr>
        <w:pStyle w:val="11"/>
        <w:spacing w:before="156" w:beforeLines="50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四、动态查找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（一）平衡二叉树(AVL树)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（二）散列（</w:t>
      </w:r>
      <w:r>
        <w:rPr>
          <w:rFonts w:ascii="Tahoma" w:hAnsi="Tahoma" w:cs="Tahoma"/>
          <w:color w:val="auto"/>
          <w:sz w:val="21"/>
          <w:szCs w:val="21"/>
        </w:rPr>
        <w:t>Hash</w:t>
      </w:r>
      <w:r>
        <w:rPr>
          <w:rFonts w:hint="eastAsia" w:hAnsi="Tahoma"/>
          <w:color w:val="auto"/>
          <w:sz w:val="21"/>
          <w:szCs w:val="21"/>
        </w:rPr>
        <w:t>）表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（三）查找算法的分析及应用</w:t>
      </w:r>
    </w:p>
    <w:p>
      <w:pPr>
        <w:pStyle w:val="11"/>
        <w:spacing w:before="156" w:beforeLines="50"/>
        <w:rPr>
          <w:rFonts w:hAnsi="Tahoma"/>
          <w:b/>
          <w:color w:val="auto"/>
          <w:sz w:val="21"/>
          <w:szCs w:val="21"/>
        </w:rPr>
      </w:pPr>
      <w:r>
        <w:rPr>
          <w:rFonts w:hint="eastAsia" w:hAnsi="Tahoma"/>
          <w:b/>
          <w:color w:val="auto"/>
          <w:sz w:val="21"/>
          <w:szCs w:val="21"/>
        </w:rPr>
        <w:t>五、排序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（一）希尔排序（</w:t>
      </w:r>
      <w:r>
        <w:rPr>
          <w:rFonts w:ascii="Tahoma" w:hAnsi="Tahoma" w:cs="Tahoma"/>
          <w:color w:val="auto"/>
          <w:sz w:val="21"/>
          <w:szCs w:val="21"/>
        </w:rPr>
        <w:t>Shell Sort</w:t>
      </w:r>
      <w:r>
        <w:rPr>
          <w:rFonts w:hint="eastAsia" w:hAnsi="Tahoma"/>
          <w:color w:val="auto"/>
          <w:sz w:val="21"/>
          <w:szCs w:val="21"/>
        </w:rPr>
        <w:t>）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（二）快速排序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（三）堆排序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（四）二路归并排序（</w:t>
      </w:r>
      <w:r>
        <w:rPr>
          <w:rFonts w:ascii="Tahoma" w:hAnsi="Tahoma" w:cs="Tahoma"/>
          <w:color w:val="auto"/>
          <w:sz w:val="21"/>
          <w:szCs w:val="21"/>
        </w:rPr>
        <w:t>Merge Sort</w:t>
      </w:r>
      <w:r>
        <w:rPr>
          <w:rFonts w:hint="eastAsia" w:hAnsi="Tahoma"/>
          <w:color w:val="auto"/>
          <w:sz w:val="21"/>
          <w:szCs w:val="21"/>
        </w:rPr>
        <w:t>）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（五）基数排序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（六）各种内部排序算法的比较</w:t>
      </w:r>
    </w:p>
    <w:p>
      <w:pPr>
        <w:pStyle w:val="11"/>
        <w:rPr>
          <w:rFonts w:hAnsi="Tahoma"/>
          <w:color w:val="auto"/>
          <w:sz w:val="21"/>
          <w:szCs w:val="21"/>
        </w:rPr>
      </w:pPr>
      <w:r>
        <w:rPr>
          <w:rFonts w:hint="eastAsia" w:hAnsi="Tahoma"/>
          <w:color w:val="auto"/>
          <w:sz w:val="21"/>
          <w:szCs w:val="21"/>
        </w:rPr>
        <w:t>（七）排序算法的应用</w:t>
      </w:r>
    </w:p>
    <w:p>
      <w:pPr>
        <w:pStyle w:val="11"/>
        <w:rPr>
          <w:rFonts w:hAnsi="Tahoma"/>
          <w:color w:val="auto"/>
          <w:sz w:val="21"/>
          <w:szCs w:val="21"/>
        </w:rPr>
      </w:pPr>
    </w:p>
    <w:p>
      <w:pPr>
        <w:ind w:left="210" w:leftChars="100"/>
        <w:rPr>
          <w:rFonts w:ascii="宋体" w:hAnsi="Tahoma" w:cs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F39A0"/>
    <w:multiLevelType w:val="multilevel"/>
    <w:tmpl w:val="7DCF39A0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yZTUwNGU4YmRhYzU1YmM4YTZlNDZkOTgwOTdlZmQifQ=="/>
  </w:docVars>
  <w:rsids>
    <w:rsidRoot w:val="00441779"/>
    <w:rsid w:val="000026EB"/>
    <w:rsid w:val="000A4B58"/>
    <w:rsid w:val="000B7583"/>
    <w:rsid w:val="000D118F"/>
    <w:rsid w:val="00103D48"/>
    <w:rsid w:val="00157E8A"/>
    <w:rsid w:val="001704DE"/>
    <w:rsid w:val="001B1E06"/>
    <w:rsid w:val="00232A29"/>
    <w:rsid w:val="00232C88"/>
    <w:rsid w:val="002662B8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5D429F"/>
    <w:rsid w:val="00634A71"/>
    <w:rsid w:val="00650361"/>
    <w:rsid w:val="0066515C"/>
    <w:rsid w:val="00675832"/>
    <w:rsid w:val="00692836"/>
    <w:rsid w:val="006C0670"/>
    <w:rsid w:val="00706C99"/>
    <w:rsid w:val="007338D9"/>
    <w:rsid w:val="00765A2B"/>
    <w:rsid w:val="00766A23"/>
    <w:rsid w:val="00780BFE"/>
    <w:rsid w:val="007939C7"/>
    <w:rsid w:val="007A005B"/>
    <w:rsid w:val="007D1227"/>
    <w:rsid w:val="007E487A"/>
    <w:rsid w:val="008236C4"/>
    <w:rsid w:val="00827318"/>
    <w:rsid w:val="00827B38"/>
    <w:rsid w:val="00931A21"/>
    <w:rsid w:val="00937F4C"/>
    <w:rsid w:val="0098171C"/>
    <w:rsid w:val="00986A73"/>
    <w:rsid w:val="00997923"/>
    <w:rsid w:val="009A5681"/>
    <w:rsid w:val="009C3035"/>
    <w:rsid w:val="00A112C6"/>
    <w:rsid w:val="00A173F1"/>
    <w:rsid w:val="00AD3F0E"/>
    <w:rsid w:val="00B237EC"/>
    <w:rsid w:val="00B36233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03D04"/>
    <w:rsid w:val="00D23E4D"/>
    <w:rsid w:val="00D31A5F"/>
    <w:rsid w:val="00D9221A"/>
    <w:rsid w:val="00DA2086"/>
    <w:rsid w:val="00E018C6"/>
    <w:rsid w:val="00E02F67"/>
    <w:rsid w:val="00E10003"/>
    <w:rsid w:val="00E14E72"/>
    <w:rsid w:val="00E364AF"/>
    <w:rsid w:val="00E41F2B"/>
    <w:rsid w:val="00ED2DDB"/>
    <w:rsid w:val="00F4070E"/>
    <w:rsid w:val="00F65B16"/>
    <w:rsid w:val="00F82D9C"/>
    <w:rsid w:val="00F86568"/>
    <w:rsid w:val="1B0812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annotation text"/>
    <w:basedOn w:val="1"/>
    <w:link w:val="15"/>
    <w:semiHidden/>
    <w:unhideWhenUsed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paragraph" w:customStyle="1" w:styleId="11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12">
    <w:name w:val="Char Char Char Char Char Char1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Arial" w:hAnsi="Arial" w:eastAsia="Times New Roman" w:cs="Verdana"/>
      <w:b/>
      <w:sz w:val="24"/>
      <w:szCs w:val="24"/>
      <w:lang w:eastAsia="en-US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仿宋_GB2312" w:cs="Verdana"/>
      <w:sz w:val="24"/>
      <w:szCs w:val="24"/>
      <w:lang w:eastAsia="en-US"/>
    </w:rPr>
  </w:style>
  <w:style w:type="character" w:customStyle="1" w:styleId="15">
    <w:name w:val="批注文字 字符"/>
    <w:basedOn w:val="9"/>
    <w:link w:val="3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character" w:customStyle="1" w:styleId="16">
    <w:name w:val="批注主题 字符"/>
    <w:basedOn w:val="15"/>
    <w:link w:val="7"/>
    <w:semiHidden/>
    <w:qFormat/>
    <w:uiPriority w:val="99"/>
    <w:rPr>
      <w:rFonts w:ascii="Times New Roman" w:hAnsi="Times New Roman" w:eastAsia="宋体" w:cs="Times New Roman"/>
      <w:b/>
      <w:bCs/>
      <w:kern w:val="0"/>
      <w:szCs w:val="20"/>
    </w:rPr>
  </w:style>
  <w:style w:type="character" w:customStyle="1" w:styleId="17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8">
    <w:name w:val="页眉 字符"/>
    <w:basedOn w:val="9"/>
    <w:link w:val="6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9">
    <w:name w:val="页脚 字符"/>
    <w:basedOn w:val="9"/>
    <w:link w:val="5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70F6-2F1D-4295-8207-086A487598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1232</Words>
  <Characters>1313</Characters>
  <Lines>10</Lines>
  <Paragraphs>2</Paragraphs>
  <TotalTime>1</TotalTime>
  <ScaleCrop>false</ScaleCrop>
  <LinksUpToDate>false</LinksUpToDate>
  <CharactersWithSpaces>1327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2022-09-22T01:59:00Z</dcterms:created>
  <dc:creator>apple</dc:creator>
  <cp:lastModifiedBy>毛淑飞</cp:lastModifiedBy>
  <dcterms:modified xsi:type="dcterms:W3CDTF">2023-07-07T08:57:57Z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5A65ABA3CE1B45E8925AFAD4C4DF63CB_12</vt:lpwstr>
  </property>
</Properties>
</file>